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A3A35" w14:textId="77777777" w:rsidR="008170B1" w:rsidRDefault="008170B1" w:rsidP="008D6879">
      <w:pPr>
        <w:tabs>
          <w:tab w:val="left" w:pos="900"/>
          <w:tab w:val="left" w:pos="1080"/>
          <w:tab w:val="left" w:pos="8460"/>
        </w:tabs>
        <w:spacing w:after="480"/>
        <w:jc w:val="center"/>
        <w:rPr>
          <w:b/>
          <w:bCs/>
          <w:lang w:val="az-Latn-AZ" w:eastAsia="ru-RU"/>
        </w:rPr>
      </w:pPr>
      <w:r>
        <w:rPr>
          <w:b/>
          <w:bCs/>
          <w:lang w:val="az-Latn-AZ" w:eastAsia="ru-RU"/>
        </w:rPr>
        <w:t>RESPUBLİ</w:t>
      </w:r>
      <w:r w:rsidRPr="004A51EB">
        <w:rPr>
          <w:b/>
          <w:bCs/>
          <w:lang w:val="az-Latn-AZ" w:eastAsia="ru-RU"/>
        </w:rPr>
        <w:t>KA</w:t>
      </w:r>
      <w:r>
        <w:rPr>
          <w:b/>
          <w:bCs/>
          <w:lang w:val="az-Latn-AZ" w:eastAsia="ru-RU"/>
        </w:rPr>
        <w:t xml:space="preserve">  </w:t>
      </w:r>
      <w:r w:rsidRPr="004A51EB">
        <w:rPr>
          <w:b/>
          <w:bCs/>
          <w:lang w:val="az-Latn-AZ" w:eastAsia="ru-RU"/>
        </w:rPr>
        <w:t xml:space="preserve"> ELM</w:t>
      </w:r>
      <w:r>
        <w:rPr>
          <w:b/>
          <w:bCs/>
          <w:lang w:val="az-Latn-AZ" w:eastAsia="ru-RU"/>
        </w:rPr>
        <w:t xml:space="preserve">İ   </w:t>
      </w:r>
      <w:r w:rsidRPr="004A51EB">
        <w:rPr>
          <w:b/>
          <w:bCs/>
          <w:lang w:val="az-Latn-AZ" w:eastAsia="ru-RU"/>
        </w:rPr>
        <w:t>TƏDQ</w:t>
      </w:r>
      <w:r>
        <w:rPr>
          <w:b/>
          <w:bCs/>
          <w:lang w:val="az-Latn-AZ" w:eastAsia="ru-RU"/>
        </w:rPr>
        <w:t>İ</w:t>
      </w:r>
      <w:r w:rsidRPr="004A51EB">
        <w:rPr>
          <w:b/>
          <w:bCs/>
          <w:lang w:val="az-Latn-AZ" w:eastAsia="ru-RU"/>
        </w:rPr>
        <w:t xml:space="preserve">QATLARIN </w:t>
      </w:r>
      <w:r>
        <w:rPr>
          <w:b/>
          <w:bCs/>
          <w:lang w:val="az-Latn-AZ" w:eastAsia="ru-RU"/>
        </w:rPr>
        <w:t xml:space="preserve">  </w:t>
      </w:r>
      <w:r w:rsidRPr="004A51EB">
        <w:rPr>
          <w:b/>
          <w:bCs/>
          <w:lang w:val="az-Latn-AZ" w:eastAsia="ru-RU"/>
        </w:rPr>
        <w:t>ƏLAQƏLƏND</w:t>
      </w:r>
      <w:r>
        <w:rPr>
          <w:b/>
          <w:bCs/>
          <w:lang w:val="az-Latn-AZ" w:eastAsia="ru-RU"/>
        </w:rPr>
        <w:t>İ</w:t>
      </w:r>
      <w:r w:rsidRPr="004A51EB">
        <w:rPr>
          <w:b/>
          <w:bCs/>
          <w:lang w:val="az-Latn-AZ" w:eastAsia="ru-RU"/>
        </w:rPr>
        <w:t>R</w:t>
      </w:r>
      <w:r>
        <w:rPr>
          <w:b/>
          <w:bCs/>
          <w:lang w:val="az-Latn-AZ" w:eastAsia="ru-RU"/>
        </w:rPr>
        <w:t>İ</w:t>
      </w:r>
      <w:r w:rsidRPr="004A51EB">
        <w:rPr>
          <w:b/>
          <w:bCs/>
          <w:lang w:val="az-Latn-AZ" w:eastAsia="ru-RU"/>
        </w:rPr>
        <w:t>LMƏS</w:t>
      </w:r>
      <w:r>
        <w:rPr>
          <w:b/>
          <w:bCs/>
          <w:lang w:val="az-Latn-AZ" w:eastAsia="ru-RU"/>
        </w:rPr>
        <w:t xml:space="preserve">İ  </w:t>
      </w:r>
      <w:r w:rsidRPr="004A51EB">
        <w:rPr>
          <w:b/>
          <w:bCs/>
          <w:lang w:val="az-Latn-AZ" w:eastAsia="ru-RU"/>
        </w:rPr>
        <w:t xml:space="preserve"> ŞURASI</w:t>
      </w:r>
    </w:p>
    <w:tbl>
      <w:tblPr>
        <w:tblStyle w:val="a3"/>
        <w:tblW w:w="9538" w:type="dxa"/>
        <w:tblLook w:val="04A0" w:firstRow="1" w:lastRow="0" w:firstColumn="1" w:lastColumn="0" w:noHBand="0" w:noVBand="1"/>
      </w:tblPr>
      <w:tblGrid>
        <w:gridCol w:w="2628"/>
        <w:gridCol w:w="6910"/>
      </w:tblGrid>
      <w:tr w:rsidR="00471B62" w:rsidRPr="003370EC" w14:paraId="5EA79053" w14:textId="77777777" w:rsidTr="00F577CC">
        <w:tc>
          <w:tcPr>
            <w:tcW w:w="2628" w:type="dxa"/>
            <w:tcBorders>
              <w:top w:val="dotted" w:sz="4" w:space="0" w:color="auto"/>
              <w:left w:val="dotted" w:sz="4" w:space="0" w:color="auto"/>
              <w:bottom w:val="dotted" w:sz="4" w:space="0" w:color="auto"/>
              <w:right w:val="dotted" w:sz="4" w:space="0" w:color="auto"/>
            </w:tcBorders>
          </w:tcPr>
          <w:p w14:paraId="2FE7FE10" w14:textId="77777777" w:rsidR="00471B62" w:rsidRPr="003370EC" w:rsidRDefault="008170B1" w:rsidP="00471B62">
            <w:pPr>
              <w:pBdr>
                <w:bar w:val="single" w:sz="2" w:color="auto"/>
              </w:pBdr>
              <w:rPr>
                <w:b/>
                <w:i/>
                <w:sz w:val="28"/>
                <w:szCs w:val="28"/>
                <w:lang w:val="az-Latn-AZ"/>
              </w:rPr>
            </w:pPr>
            <w:r w:rsidRPr="003370EC">
              <w:rPr>
                <w:b/>
                <w:i/>
                <w:sz w:val="28"/>
                <w:szCs w:val="28"/>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14:paraId="5A68A2E5" w14:textId="77777777" w:rsidR="006D4AB8" w:rsidRPr="009D1EB6" w:rsidRDefault="006D4AB8" w:rsidP="006D4AB8">
            <w:pPr>
              <w:pBdr>
                <w:bar w:val="single" w:sz="2" w:color="auto"/>
              </w:pBdr>
              <w:contextualSpacing/>
              <w:jc w:val="center"/>
              <w:rPr>
                <w:rFonts w:eastAsia="Calibri"/>
                <w:sz w:val="27"/>
                <w:szCs w:val="27"/>
              </w:rPr>
            </w:pPr>
            <w:proofErr w:type="spellStart"/>
            <w:r w:rsidRPr="009D1EB6">
              <w:rPr>
                <w:rFonts w:eastAsia="Calibri"/>
                <w:sz w:val="27"/>
                <w:szCs w:val="27"/>
              </w:rPr>
              <w:t>Azərbaycan</w:t>
            </w:r>
            <w:proofErr w:type="spellEnd"/>
            <w:r w:rsidRPr="009D1EB6">
              <w:rPr>
                <w:rFonts w:eastAsia="Calibri"/>
                <w:sz w:val="27"/>
                <w:szCs w:val="27"/>
              </w:rPr>
              <w:t xml:space="preserve"> </w:t>
            </w:r>
            <w:proofErr w:type="spellStart"/>
            <w:r w:rsidRPr="009D1EB6">
              <w:rPr>
                <w:rFonts w:eastAsia="Calibri"/>
                <w:sz w:val="27"/>
                <w:szCs w:val="27"/>
              </w:rPr>
              <w:t>Respublikası</w:t>
            </w:r>
            <w:proofErr w:type="spellEnd"/>
            <w:r w:rsidRPr="009D1EB6">
              <w:rPr>
                <w:rFonts w:eastAsia="Calibri"/>
                <w:sz w:val="27"/>
                <w:szCs w:val="27"/>
              </w:rPr>
              <w:t xml:space="preserve"> </w:t>
            </w:r>
            <w:proofErr w:type="spellStart"/>
            <w:r w:rsidRPr="009D1EB6">
              <w:rPr>
                <w:rFonts w:eastAsia="Calibri"/>
                <w:sz w:val="27"/>
                <w:szCs w:val="27"/>
              </w:rPr>
              <w:t>Səhiyyə</w:t>
            </w:r>
            <w:proofErr w:type="spellEnd"/>
            <w:r w:rsidRPr="009D1EB6">
              <w:rPr>
                <w:rFonts w:eastAsia="Calibri"/>
                <w:sz w:val="27"/>
                <w:szCs w:val="27"/>
              </w:rPr>
              <w:t xml:space="preserve"> </w:t>
            </w:r>
            <w:proofErr w:type="spellStart"/>
            <w:r w:rsidRPr="009D1EB6">
              <w:rPr>
                <w:rFonts w:eastAsia="Calibri"/>
                <w:sz w:val="27"/>
                <w:szCs w:val="27"/>
              </w:rPr>
              <w:t>Nazirliyi</w:t>
            </w:r>
            <w:proofErr w:type="spellEnd"/>
          </w:p>
          <w:p w14:paraId="170CBC7C" w14:textId="7B3E241F" w:rsidR="00562A94" w:rsidRPr="004A07FA" w:rsidRDefault="006D4AB8" w:rsidP="006D4AB8">
            <w:pPr>
              <w:pBdr>
                <w:bar w:val="single" w:sz="2" w:color="auto"/>
              </w:pBdr>
              <w:jc w:val="center"/>
              <w:rPr>
                <w:sz w:val="28"/>
                <w:szCs w:val="28"/>
                <w:lang w:val="az-Latn-AZ"/>
              </w:rPr>
            </w:pPr>
            <w:proofErr w:type="spellStart"/>
            <w:r w:rsidRPr="009D1EB6">
              <w:rPr>
                <w:rFonts w:eastAsia="Calibri"/>
                <w:sz w:val="27"/>
                <w:szCs w:val="27"/>
              </w:rPr>
              <w:t>Azərbaycan</w:t>
            </w:r>
            <w:proofErr w:type="spellEnd"/>
            <w:r w:rsidRPr="009D1EB6">
              <w:rPr>
                <w:rFonts w:eastAsia="Calibri"/>
                <w:sz w:val="27"/>
                <w:szCs w:val="27"/>
              </w:rPr>
              <w:t xml:space="preserve"> </w:t>
            </w:r>
            <w:proofErr w:type="spellStart"/>
            <w:r w:rsidRPr="009D1EB6">
              <w:rPr>
                <w:rFonts w:eastAsia="Calibri"/>
                <w:sz w:val="27"/>
                <w:szCs w:val="27"/>
              </w:rPr>
              <w:t>Tibb</w:t>
            </w:r>
            <w:proofErr w:type="spellEnd"/>
            <w:r w:rsidRPr="009D1EB6">
              <w:rPr>
                <w:rFonts w:eastAsia="Calibri"/>
                <w:sz w:val="27"/>
                <w:szCs w:val="27"/>
              </w:rPr>
              <w:t xml:space="preserve"> </w:t>
            </w:r>
            <w:proofErr w:type="spellStart"/>
            <w:r w:rsidRPr="009D1EB6">
              <w:rPr>
                <w:rFonts w:eastAsia="Calibri"/>
                <w:sz w:val="27"/>
                <w:szCs w:val="27"/>
              </w:rPr>
              <w:t>Universiteti</w:t>
            </w:r>
            <w:proofErr w:type="spellEnd"/>
          </w:p>
        </w:tc>
      </w:tr>
      <w:tr w:rsidR="00471B62" w:rsidRPr="006D4AB8" w14:paraId="17F160AF" w14:textId="77777777" w:rsidTr="00F577CC">
        <w:tc>
          <w:tcPr>
            <w:tcW w:w="2628" w:type="dxa"/>
            <w:tcBorders>
              <w:top w:val="dotted" w:sz="4" w:space="0" w:color="auto"/>
              <w:left w:val="dotted" w:sz="4" w:space="0" w:color="auto"/>
              <w:bottom w:val="dotted" w:sz="4" w:space="0" w:color="auto"/>
              <w:right w:val="dotted" w:sz="4" w:space="0" w:color="auto"/>
            </w:tcBorders>
          </w:tcPr>
          <w:p w14:paraId="5D58B198" w14:textId="77777777" w:rsidR="00471B62" w:rsidRPr="003370EC" w:rsidRDefault="00471B62" w:rsidP="00471B62">
            <w:pPr>
              <w:pBdr>
                <w:bar w:val="single" w:sz="2" w:color="auto"/>
              </w:pBdr>
              <w:rPr>
                <w:b/>
                <w:i/>
                <w:sz w:val="28"/>
                <w:szCs w:val="28"/>
                <w:lang w:val="az-Latn-AZ"/>
              </w:rPr>
            </w:pPr>
            <w:r w:rsidRPr="003370EC">
              <w:rPr>
                <w:b/>
                <w:i/>
                <w:sz w:val="28"/>
                <w:szCs w:val="28"/>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14:paraId="5C63A50E" w14:textId="77777777" w:rsidR="006D4AB8" w:rsidRPr="006D4AB8" w:rsidRDefault="006D4AB8" w:rsidP="006D4AB8">
            <w:pPr>
              <w:pBdr>
                <w:bar w:val="single" w:sz="2" w:color="auto"/>
              </w:pBdr>
              <w:contextualSpacing/>
              <w:jc w:val="center"/>
              <w:rPr>
                <w:rFonts w:eastAsia="Calibri"/>
                <w:sz w:val="27"/>
                <w:szCs w:val="27"/>
                <w:lang w:val="az-Latn-AZ"/>
              </w:rPr>
            </w:pPr>
            <w:r w:rsidRPr="006D4AB8">
              <w:rPr>
                <w:rFonts w:eastAsia="Calibri"/>
                <w:sz w:val="27"/>
                <w:szCs w:val="27"/>
                <w:lang w:val="az-Latn-AZ"/>
              </w:rPr>
              <w:t>Tibb üzrə Fəlsəfə Doktoru</w:t>
            </w:r>
            <w:r w:rsidRPr="006D4AB8">
              <w:rPr>
                <w:rFonts w:eastAsia="Calibri"/>
                <w:b/>
                <w:sz w:val="27"/>
                <w:szCs w:val="27"/>
                <w:lang w:val="az-Latn-AZ"/>
              </w:rPr>
              <w:t xml:space="preserve"> </w:t>
            </w:r>
            <w:r w:rsidRPr="006D4AB8">
              <w:rPr>
                <w:rFonts w:eastAsia="Calibri"/>
                <w:sz w:val="27"/>
                <w:szCs w:val="27"/>
                <w:lang w:val="az-Latn-AZ"/>
              </w:rPr>
              <w:t xml:space="preserve"> adını almaq üçün</w:t>
            </w:r>
          </w:p>
          <w:p w14:paraId="75BFF4B5" w14:textId="77777777" w:rsidR="006D4AB8" w:rsidRPr="009D1EB6" w:rsidRDefault="006D4AB8" w:rsidP="006D4AB8">
            <w:pPr>
              <w:pBdr>
                <w:bar w:val="single" w:sz="2" w:color="auto"/>
              </w:pBdr>
              <w:contextualSpacing/>
              <w:jc w:val="center"/>
              <w:rPr>
                <w:rFonts w:eastAsia="Calibri"/>
                <w:sz w:val="27"/>
                <w:szCs w:val="27"/>
              </w:rPr>
            </w:pPr>
            <w:proofErr w:type="spellStart"/>
            <w:r w:rsidRPr="009D1EB6">
              <w:rPr>
                <w:rFonts w:eastAsia="Calibri"/>
                <w:sz w:val="27"/>
                <w:szCs w:val="27"/>
              </w:rPr>
              <w:t>Dissertasiya</w:t>
            </w:r>
            <w:proofErr w:type="spellEnd"/>
            <w:r w:rsidRPr="009D1EB6">
              <w:rPr>
                <w:rFonts w:eastAsia="Calibri"/>
                <w:sz w:val="27"/>
                <w:szCs w:val="27"/>
              </w:rPr>
              <w:t xml:space="preserve"> </w:t>
            </w:r>
            <w:proofErr w:type="spellStart"/>
            <w:r w:rsidRPr="009D1EB6">
              <w:rPr>
                <w:rFonts w:eastAsia="Calibri"/>
                <w:sz w:val="27"/>
                <w:szCs w:val="27"/>
              </w:rPr>
              <w:t>işinin</w:t>
            </w:r>
            <w:proofErr w:type="spellEnd"/>
          </w:p>
          <w:p w14:paraId="32483A4D" w14:textId="39F6AA2C" w:rsidR="006B3D57" w:rsidRPr="004A07FA" w:rsidRDefault="006D4AB8" w:rsidP="006D4AB8">
            <w:pPr>
              <w:pBdr>
                <w:bar w:val="single" w:sz="2" w:color="auto"/>
              </w:pBdr>
              <w:rPr>
                <w:b/>
                <w:sz w:val="28"/>
                <w:szCs w:val="28"/>
                <w:lang w:val="az-Latn-AZ"/>
              </w:rPr>
            </w:pPr>
            <w:r>
              <w:rPr>
                <w:rFonts w:eastAsia="Calibri"/>
                <w:sz w:val="27"/>
                <w:szCs w:val="27"/>
              </w:rPr>
              <w:t xml:space="preserve">                                   </w:t>
            </w:r>
            <w:r w:rsidRPr="009D1EB6">
              <w:rPr>
                <w:rFonts w:eastAsia="Calibri"/>
                <w:sz w:val="27"/>
                <w:szCs w:val="27"/>
              </w:rPr>
              <w:t>ANNOTASİYASI</w:t>
            </w:r>
          </w:p>
        </w:tc>
      </w:tr>
      <w:tr w:rsidR="00471B62" w:rsidRPr="003370EC" w14:paraId="2A4EAF7C" w14:textId="77777777" w:rsidTr="00F577CC">
        <w:tc>
          <w:tcPr>
            <w:tcW w:w="2628" w:type="dxa"/>
            <w:tcBorders>
              <w:top w:val="dotted" w:sz="4" w:space="0" w:color="auto"/>
              <w:left w:val="dotted" w:sz="4" w:space="0" w:color="auto"/>
              <w:bottom w:val="dotted" w:sz="4" w:space="0" w:color="auto"/>
              <w:right w:val="dotted" w:sz="4" w:space="0" w:color="auto"/>
            </w:tcBorders>
          </w:tcPr>
          <w:p w14:paraId="2216E2B5" w14:textId="77777777" w:rsidR="00471B62" w:rsidRPr="003370EC" w:rsidRDefault="006B3D57" w:rsidP="008170B1">
            <w:pPr>
              <w:pBdr>
                <w:bar w:val="single" w:sz="2" w:color="auto"/>
              </w:pBdr>
              <w:rPr>
                <w:b/>
                <w:i/>
                <w:sz w:val="28"/>
                <w:szCs w:val="28"/>
                <w:lang w:val="az-Latn-AZ"/>
              </w:rPr>
            </w:pPr>
            <w:r>
              <w:rPr>
                <w:b/>
                <w:i/>
                <w:sz w:val="28"/>
                <w:szCs w:val="28"/>
                <w:lang w:val="az-Latn-AZ"/>
              </w:rPr>
              <w:t xml:space="preserve">Tədqiqat </w:t>
            </w:r>
            <w:r w:rsidR="008170B1" w:rsidRPr="003370EC">
              <w:rPr>
                <w:b/>
                <w:i/>
                <w:sz w:val="28"/>
                <w:szCs w:val="28"/>
                <w:lang w:val="az-Latn-AZ"/>
              </w:rPr>
              <w:t>işinin</w:t>
            </w:r>
            <w:r w:rsidR="00471B62" w:rsidRPr="003370EC">
              <w:rPr>
                <w:b/>
                <w:i/>
                <w:sz w:val="28"/>
                <w:szCs w:val="28"/>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14:paraId="6BA545A4" w14:textId="77777777" w:rsidR="006D4AB8" w:rsidRPr="00676F5E" w:rsidRDefault="006D4AB8" w:rsidP="006D4AB8">
            <w:pPr>
              <w:spacing w:after="160"/>
              <w:jc w:val="both"/>
              <w:rPr>
                <w:rFonts w:eastAsia="Calibri"/>
                <w:sz w:val="26"/>
                <w:szCs w:val="26"/>
              </w:rPr>
            </w:pPr>
            <w:proofErr w:type="spellStart"/>
            <w:r w:rsidRPr="00676F5E">
              <w:rPr>
                <w:rFonts w:eastAsia="Calibri"/>
                <w:sz w:val="26"/>
                <w:szCs w:val="26"/>
              </w:rPr>
              <w:t>Qastroezofageal</w:t>
            </w:r>
            <w:proofErr w:type="spellEnd"/>
            <w:r w:rsidRPr="00676F5E">
              <w:rPr>
                <w:rFonts w:eastAsia="Calibri"/>
                <w:sz w:val="26"/>
                <w:szCs w:val="26"/>
              </w:rPr>
              <w:t xml:space="preserve"> </w:t>
            </w:r>
            <w:proofErr w:type="spellStart"/>
            <w:r w:rsidRPr="00676F5E">
              <w:rPr>
                <w:rFonts w:eastAsia="Calibri"/>
                <w:sz w:val="26"/>
                <w:szCs w:val="26"/>
              </w:rPr>
              <w:t>reflyuks</w:t>
            </w:r>
            <w:proofErr w:type="spellEnd"/>
            <w:r w:rsidRPr="00676F5E">
              <w:rPr>
                <w:rFonts w:eastAsia="Calibri"/>
                <w:sz w:val="26"/>
                <w:szCs w:val="26"/>
              </w:rPr>
              <w:t xml:space="preserve"> </w:t>
            </w:r>
            <w:proofErr w:type="spellStart"/>
            <w:r w:rsidRPr="00676F5E">
              <w:rPr>
                <w:rFonts w:eastAsia="Calibri"/>
                <w:sz w:val="26"/>
                <w:szCs w:val="26"/>
              </w:rPr>
              <w:t>xəstəliyinin</w:t>
            </w:r>
            <w:proofErr w:type="spellEnd"/>
            <w:r w:rsidRPr="00676F5E">
              <w:rPr>
                <w:rFonts w:eastAsia="Calibri"/>
                <w:sz w:val="26"/>
                <w:szCs w:val="26"/>
              </w:rPr>
              <w:t xml:space="preserve"> risk</w:t>
            </w:r>
            <w:r>
              <w:rPr>
                <w:rFonts w:eastAsia="Calibri"/>
                <w:sz w:val="26"/>
                <w:szCs w:val="26"/>
              </w:rPr>
              <w:t xml:space="preserve"> </w:t>
            </w:r>
            <w:proofErr w:type="spellStart"/>
            <w:r>
              <w:rPr>
                <w:rFonts w:eastAsia="Calibri"/>
                <w:sz w:val="26"/>
                <w:szCs w:val="26"/>
              </w:rPr>
              <w:t>amilləri</w:t>
            </w:r>
            <w:proofErr w:type="spellEnd"/>
            <w:r w:rsidRPr="00676F5E">
              <w:rPr>
                <w:rFonts w:eastAsia="Calibri"/>
                <w:sz w:val="26"/>
                <w:szCs w:val="26"/>
              </w:rPr>
              <w:t xml:space="preserve">, </w:t>
            </w:r>
            <w:proofErr w:type="spellStart"/>
            <w:r w:rsidRPr="00676F5E">
              <w:rPr>
                <w:rFonts w:eastAsia="Calibri"/>
                <w:sz w:val="26"/>
                <w:szCs w:val="26"/>
              </w:rPr>
              <w:t>kompleks</w:t>
            </w:r>
            <w:proofErr w:type="spellEnd"/>
          </w:p>
          <w:p w14:paraId="6303F804" w14:textId="3E6D950C" w:rsidR="00471B62" w:rsidRPr="004A07FA" w:rsidRDefault="006D4AB8" w:rsidP="006D4AB8">
            <w:pPr>
              <w:pBdr>
                <w:bar w:val="single" w:sz="2" w:color="auto"/>
              </w:pBdr>
              <w:ind w:left="-33"/>
              <w:jc w:val="center"/>
              <w:rPr>
                <w:sz w:val="28"/>
                <w:szCs w:val="28"/>
                <w:lang w:val="az-Latn-AZ"/>
              </w:rPr>
            </w:pPr>
            <w:proofErr w:type="spellStart"/>
            <w:r w:rsidRPr="004A207A">
              <w:rPr>
                <w:rFonts w:eastAsia="Calibri"/>
                <w:sz w:val="26"/>
                <w:szCs w:val="26"/>
              </w:rPr>
              <w:t>diaqnostikası</w:t>
            </w:r>
            <w:proofErr w:type="spellEnd"/>
            <w:r w:rsidRPr="004A207A">
              <w:rPr>
                <w:rFonts w:eastAsia="Calibri"/>
                <w:sz w:val="26"/>
                <w:szCs w:val="26"/>
              </w:rPr>
              <w:t xml:space="preserve"> </w:t>
            </w:r>
            <w:proofErr w:type="spellStart"/>
            <w:r w:rsidRPr="004A207A">
              <w:rPr>
                <w:rFonts w:eastAsia="Calibri"/>
                <w:sz w:val="26"/>
                <w:szCs w:val="26"/>
              </w:rPr>
              <w:t>və</w:t>
            </w:r>
            <w:proofErr w:type="spellEnd"/>
            <w:r w:rsidRPr="004A207A">
              <w:rPr>
                <w:rFonts w:eastAsia="Calibri"/>
                <w:sz w:val="26"/>
                <w:szCs w:val="26"/>
              </w:rPr>
              <w:t xml:space="preserve"> </w:t>
            </w:r>
            <w:proofErr w:type="spellStart"/>
            <w:r w:rsidRPr="004A207A">
              <w:rPr>
                <w:rFonts w:eastAsia="Calibri"/>
                <w:sz w:val="26"/>
                <w:szCs w:val="26"/>
              </w:rPr>
              <w:t>klinik</w:t>
            </w:r>
            <w:proofErr w:type="spellEnd"/>
            <w:r w:rsidRPr="004A207A">
              <w:rPr>
                <w:rFonts w:eastAsia="Calibri"/>
                <w:sz w:val="26"/>
                <w:szCs w:val="26"/>
              </w:rPr>
              <w:t xml:space="preserve"> </w:t>
            </w:r>
            <w:proofErr w:type="spellStart"/>
            <w:r w:rsidRPr="004A207A">
              <w:rPr>
                <w:rFonts w:eastAsia="Calibri"/>
                <w:sz w:val="26"/>
                <w:szCs w:val="26"/>
              </w:rPr>
              <w:t>formalarının</w:t>
            </w:r>
            <w:proofErr w:type="spellEnd"/>
            <w:r w:rsidRPr="004A207A">
              <w:rPr>
                <w:rFonts w:eastAsia="Calibri"/>
                <w:sz w:val="26"/>
                <w:szCs w:val="26"/>
              </w:rPr>
              <w:t xml:space="preserve">   </w:t>
            </w:r>
            <w:proofErr w:type="spellStart"/>
            <w:r w:rsidRPr="004A207A">
              <w:rPr>
                <w:rFonts w:eastAsia="Calibri"/>
                <w:sz w:val="26"/>
                <w:szCs w:val="26"/>
              </w:rPr>
              <w:t>dəyərləndirilməsi</w:t>
            </w:r>
            <w:proofErr w:type="spellEnd"/>
          </w:p>
        </w:tc>
      </w:tr>
      <w:tr w:rsidR="008170B1" w:rsidRPr="006D4AB8" w14:paraId="1254DE01" w14:textId="77777777" w:rsidTr="00F577CC">
        <w:tc>
          <w:tcPr>
            <w:tcW w:w="2628" w:type="dxa"/>
            <w:tcBorders>
              <w:top w:val="dotted" w:sz="4" w:space="0" w:color="auto"/>
              <w:left w:val="dotted" w:sz="4" w:space="0" w:color="auto"/>
              <w:bottom w:val="dotted" w:sz="4" w:space="0" w:color="auto"/>
              <w:right w:val="dotted" w:sz="4" w:space="0" w:color="auto"/>
            </w:tcBorders>
          </w:tcPr>
          <w:p w14:paraId="27AEEF75" w14:textId="77777777" w:rsidR="008170B1" w:rsidRPr="003370EC" w:rsidRDefault="006B3D57" w:rsidP="008170B1">
            <w:pPr>
              <w:pBdr>
                <w:bar w:val="single" w:sz="2" w:color="auto"/>
              </w:pBdr>
              <w:rPr>
                <w:b/>
                <w:i/>
                <w:sz w:val="28"/>
                <w:szCs w:val="28"/>
                <w:lang w:val="az-Latn-AZ"/>
              </w:rPr>
            </w:pPr>
            <w:r>
              <w:rPr>
                <w:b/>
                <w:i/>
                <w:sz w:val="28"/>
                <w:szCs w:val="28"/>
                <w:lang w:val="az-Latn-AZ"/>
              </w:rPr>
              <w:t>Tədqiqat</w:t>
            </w:r>
            <w:r w:rsidRPr="003370EC">
              <w:rPr>
                <w:b/>
                <w:i/>
                <w:sz w:val="28"/>
                <w:szCs w:val="28"/>
                <w:lang w:val="az-Latn-AZ" w:eastAsia="ru-RU"/>
              </w:rPr>
              <w:t xml:space="preserve"> </w:t>
            </w:r>
            <w:r w:rsidR="008170B1" w:rsidRPr="003370EC">
              <w:rPr>
                <w:b/>
                <w:i/>
                <w:sz w:val="28"/>
                <w:szCs w:val="28"/>
                <w:lang w:val="az-Latn-AZ" w:eastAsia="ru-RU"/>
              </w:rPr>
              <w:t>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14:paraId="046B5197" w14:textId="77777777" w:rsidR="006D4AB8" w:rsidRDefault="006D4AB8" w:rsidP="003370EC">
            <w:pPr>
              <w:pBdr>
                <w:bar w:val="single" w:sz="2" w:color="auto"/>
              </w:pBdr>
              <w:ind w:left="-33"/>
              <w:jc w:val="center"/>
              <w:rPr>
                <w:rFonts w:eastAsia="Calibri"/>
                <w:sz w:val="28"/>
                <w:szCs w:val="28"/>
              </w:rPr>
            </w:pPr>
          </w:p>
          <w:p w14:paraId="7D2512F3" w14:textId="2301501E" w:rsidR="008170B1" w:rsidRPr="004A07FA" w:rsidRDefault="006D4AB8" w:rsidP="003370EC">
            <w:pPr>
              <w:pBdr>
                <w:bar w:val="single" w:sz="2" w:color="auto"/>
              </w:pBdr>
              <w:ind w:left="-33"/>
              <w:jc w:val="center"/>
              <w:rPr>
                <w:sz w:val="28"/>
                <w:szCs w:val="28"/>
                <w:lang w:val="az-Latn-AZ"/>
              </w:rPr>
            </w:pPr>
            <w:proofErr w:type="spellStart"/>
            <w:r w:rsidRPr="00676F5E">
              <w:rPr>
                <w:rFonts w:eastAsia="Calibri"/>
                <w:sz w:val="28"/>
                <w:szCs w:val="28"/>
              </w:rPr>
              <w:t>Qastroezofageal</w:t>
            </w:r>
            <w:proofErr w:type="spellEnd"/>
            <w:r w:rsidRPr="00676F5E">
              <w:rPr>
                <w:rFonts w:eastAsia="Calibri"/>
                <w:sz w:val="28"/>
                <w:szCs w:val="28"/>
              </w:rPr>
              <w:t xml:space="preserve"> </w:t>
            </w:r>
            <w:proofErr w:type="spellStart"/>
            <w:r w:rsidRPr="00676F5E">
              <w:rPr>
                <w:rFonts w:eastAsia="Calibri"/>
                <w:sz w:val="28"/>
                <w:szCs w:val="28"/>
              </w:rPr>
              <w:t>reflyuks</w:t>
            </w:r>
            <w:proofErr w:type="spellEnd"/>
            <w:r w:rsidRPr="00676F5E">
              <w:rPr>
                <w:rFonts w:eastAsia="Calibri"/>
                <w:sz w:val="28"/>
                <w:szCs w:val="28"/>
              </w:rPr>
              <w:t xml:space="preserve"> </w:t>
            </w:r>
            <w:proofErr w:type="spellStart"/>
            <w:r w:rsidRPr="00676F5E">
              <w:rPr>
                <w:rFonts w:eastAsia="Calibri"/>
                <w:sz w:val="28"/>
                <w:szCs w:val="28"/>
              </w:rPr>
              <w:t>xəstəliyi</w:t>
            </w:r>
            <w:proofErr w:type="spellEnd"/>
          </w:p>
        </w:tc>
      </w:tr>
      <w:tr w:rsidR="008170B1" w:rsidRPr="009661E7" w14:paraId="670F8710" w14:textId="77777777" w:rsidTr="00F577CC">
        <w:tc>
          <w:tcPr>
            <w:tcW w:w="2628" w:type="dxa"/>
            <w:tcBorders>
              <w:top w:val="dotted" w:sz="4" w:space="0" w:color="auto"/>
              <w:left w:val="dotted" w:sz="4" w:space="0" w:color="auto"/>
              <w:bottom w:val="dotted" w:sz="4" w:space="0" w:color="auto"/>
              <w:right w:val="dotted" w:sz="4" w:space="0" w:color="auto"/>
            </w:tcBorders>
          </w:tcPr>
          <w:p w14:paraId="5CD58B3A" w14:textId="77777777" w:rsidR="008170B1" w:rsidRPr="003370EC" w:rsidRDefault="008170B1" w:rsidP="008170B1">
            <w:pPr>
              <w:pBdr>
                <w:bar w:val="single" w:sz="2" w:color="auto"/>
              </w:pBdr>
              <w:rPr>
                <w:b/>
                <w:i/>
                <w:sz w:val="28"/>
                <w:szCs w:val="28"/>
                <w:lang w:val="az-Latn-AZ" w:eastAsia="ru-RU"/>
              </w:rPr>
            </w:pPr>
            <w:r w:rsidRPr="003370EC">
              <w:rPr>
                <w:b/>
                <w:i/>
                <w:sz w:val="28"/>
                <w:szCs w:val="28"/>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14:paraId="074B1920" w14:textId="679070C5" w:rsidR="008170B1" w:rsidRPr="006D4AB8" w:rsidRDefault="006D4AB8" w:rsidP="003370EC">
            <w:pPr>
              <w:pBdr>
                <w:bar w:val="single" w:sz="2" w:color="auto"/>
              </w:pBdr>
              <w:ind w:left="-33"/>
              <w:jc w:val="center"/>
              <w:rPr>
                <w:sz w:val="28"/>
                <w:szCs w:val="28"/>
                <w:lang w:val="az-Latn-AZ"/>
              </w:rPr>
            </w:pPr>
            <w:r w:rsidRPr="006D4AB8">
              <w:rPr>
                <w:rFonts w:eastAsia="Calibri"/>
                <w:i/>
                <w:sz w:val="27"/>
                <w:szCs w:val="27"/>
                <w:lang w:val="az-Latn-AZ"/>
              </w:rPr>
              <w:t xml:space="preserve">Azərbaycan Tibb Universitetinin II Müalicə-profilaktika fakültəsinin  Elmi Şurasının </w:t>
            </w:r>
            <w:r w:rsidR="00682268">
              <w:rPr>
                <w:rFonts w:eastAsia="Calibri"/>
                <w:i/>
                <w:sz w:val="27"/>
                <w:szCs w:val="27"/>
                <w:lang w:val="az-Latn-AZ"/>
              </w:rPr>
              <w:t>3</w:t>
            </w:r>
            <w:r w:rsidRPr="006D4AB8">
              <w:rPr>
                <w:rFonts w:eastAsia="Calibri"/>
                <w:i/>
                <w:sz w:val="27"/>
                <w:szCs w:val="27"/>
                <w:lang w:val="az-Latn-AZ"/>
              </w:rPr>
              <w:t xml:space="preserve">  saylı protokolundan çıxarış</w:t>
            </w:r>
          </w:p>
        </w:tc>
      </w:tr>
      <w:tr w:rsidR="008170B1" w:rsidRPr="006D4AB8" w14:paraId="10BEECD4" w14:textId="77777777" w:rsidTr="00F577CC">
        <w:tc>
          <w:tcPr>
            <w:tcW w:w="2628" w:type="dxa"/>
            <w:tcBorders>
              <w:top w:val="dotted" w:sz="4" w:space="0" w:color="auto"/>
              <w:left w:val="dotted" w:sz="4" w:space="0" w:color="auto"/>
              <w:bottom w:val="dotted" w:sz="4" w:space="0" w:color="auto"/>
              <w:right w:val="dotted" w:sz="4" w:space="0" w:color="auto"/>
            </w:tcBorders>
          </w:tcPr>
          <w:p w14:paraId="59BD519E" w14:textId="77777777" w:rsidR="008170B1" w:rsidRPr="003370EC" w:rsidRDefault="008170B1" w:rsidP="008170B1">
            <w:pPr>
              <w:pBdr>
                <w:bar w:val="single" w:sz="2" w:color="auto"/>
              </w:pBdr>
              <w:rPr>
                <w:b/>
                <w:i/>
                <w:sz w:val="28"/>
                <w:szCs w:val="28"/>
                <w:lang w:val="az-Latn-AZ" w:eastAsia="ru-RU"/>
              </w:rPr>
            </w:pPr>
            <w:r w:rsidRPr="003370EC">
              <w:rPr>
                <w:b/>
                <w:i/>
                <w:sz w:val="28"/>
                <w:szCs w:val="28"/>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14:paraId="4EF10E50" w14:textId="123256D8" w:rsidR="008170B1" w:rsidRPr="004A07FA" w:rsidRDefault="006D4AB8" w:rsidP="003370EC">
            <w:pPr>
              <w:pBdr>
                <w:bar w:val="single" w:sz="2" w:color="auto"/>
              </w:pBdr>
              <w:ind w:left="-33"/>
              <w:jc w:val="center"/>
              <w:rPr>
                <w:sz w:val="28"/>
                <w:szCs w:val="28"/>
                <w:lang w:val="az-Latn-AZ"/>
              </w:rPr>
            </w:pPr>
            <w:r>
              <w:rPr>
                <w:rFonts w:eastAsia="Calibri"/>
                <w:sz w:val="27"/>
                <w:szCs w:val="27"/>
              </w:rPr>
              <w:t>04.12.2019</w:t>
            </w:r>
          </w:p>
        </w:tc>
      </w:tr>
      <w:tr w:rsidR="004A07FA" w:rsidRPr="006D4AB8" w14:paraId="38B557FD" w14:textId="77777777" w:rsidTr="00AB556A">
        <w:tc>
          <w:tcPr>
            <w:tcW w:w="2628" w:type="dxa"/>
            <w:tcBorders>
              <w:top w:val="dotted" w:sz="4" w:space="0" w:color="auto"/>
              <w:left w:val="dotted" w:sz="4" w:space="0" w:color="auto"/>
              <w:bottom w:val="dotted" w:sz="4" w:space="0" w:color="auto"/>
              <w:right w:val="dotted" w:sz="4" w:space="0" w:color="auto"/>
            </w:tcBorders>
          </w:tcPr>
          <w:p w14:paraId="553777D3" w14:textId="77777777" w:rsidR="004A07FA" w:rsidRPr="003370EC" w:rsidRDefault="004A07FA" w:rsidP="00AB556A">
            <w:pPr>
              <w:pBdr>
                <w:bar w:val="single" w:sz="2" w:color="auto"/>
              </w:pBdr>
              <w:rPr>
                <w:b/>
                <w:i/>
                <w:sz w:val="28"/>
                <w:szCs w:val="28"/>
                <w:lang w:val="az-Latn-AZ" w:eastAsia="ru-RU"/>
              </w:rPr>
            </w:pPr>
            <w:r>
              <w:rPr>
                <w:b/>
                <w:i/>
                <w:sz w:val="28"/>
                <w:szCs w:val="28"/>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14:paraId="4BFCB4EA" w14:textId="56B4FE6E" w:rsidR="004A07FA" w:rsidRPr="004A07FA" w:rsidRDefault="004A07FA" w:rsidP="00AB556A">
            <w:pPr>
              <w:pBdr>
                <w:bar w:val="single" w:sz="2" w:color="auto"/>
              </w:pBdr>
              <w:ind w:left="-33"/>
              <w:jc w:val="center"/>
              <w:rPr>
                <w:sz w:val="28"/>
                <w:szCs w:val="28"/>
                <w:lang w:val="az-Latn-AZ" w:eastAsia="ru-RU"/>
              </w:rPr>
            </w:pPr>
          </w:p>
        </w:tc>
      </w:tr>
      <w:tr w:rsidR="004A07FA" w:rsidRPr="006D4AB8" w14:paraId="18A035AA" w14:textId="77777777" w:rsidTr="00F577CC">
        <w:tc>
          <w:tcPr>
            <w:tcW w:w="2628" w:type="dxa"/>
            <w:tcBorders>
              <w:top w:val="dotted" w:sz="4" w:space="0" w:color="auto"/>
              <w:left w:val="dotted" w:sz="4" w:space="0" w:color="auto"/>
              <w:bottom w:val="dotted" w:sz="4" w:space="0" w:color="auto"/>
              <w:right w:val="dotted" w:sz="4" w:space="0" w:color="auto"/>
            </w:tcBorders>
          </w:tcPr>
          <w:p w14:paraId="2B5374B6" w14:textId="77777777" w:rsidR="004A07FA" w:rsidRPr="003370EC" w:rsidRDefault="004A07FA" w:rsidP="008170B1">
            <w:pPr>
              <w:pBdr>
                <w:bar w:val="single" w:sz="2" w:color="auto"/>
              </w:pBdr>
              <w:rPr>
                <w:b/>
                <w:i/>
                <w:sz w:val="28"/>
                <w:szCs w:val="28"/>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14:paraId="3BB13738" w14:textId="77777777" w:rsidR="004A07FA" w:rsidRPr="004A07FA" w:rsidRDefault="004A07FA" w:rsidP="003370EC">
            <w:pPr>
              <w:pBdr>
                <w:bar w:val="single" w:sz="2" w:color="auto"/>
              </w:pBdr>
              <w:ind w:left="-33"/>
              <w:jc w:val="center"/>
              <w:rPr>
                <w:sz w:val="28"/>
                <w:szCs w:val="28"/>
                <w:lang w:val="az-Latn-AZ"/>
              </w:rPr>
            </w:pPr>
          </w:p>
        </w:tc>
      </w:tr>
      <w:tr w:rsidR="008170B1" w:rsidRPr="003370EC" w14:paraId="661503E8" w14:textId="77777777" w:rsidTr="00F577CC">
        <w:tc>
          <w:tcPr>
            <w:tcW w:w="2628" w:type="dxa"/>
            <w:tcBorders>
              <w:top w:val="dotted" w:sz="4" w:space="0" w:color="auto"/>
              <w:left w:val="dotted" w:sz="4" w:space="0" w:color="auto"/>
              <w:bottom w:val="dotted" w:sz="4" w:space="0" w:color="auto"/>
              <w:right w:val="dotted" w:sz="4" w:space="0" w:color="auto"/>
            </w:tcBorders>
          </w:tcPr>
          <w:p w14:paraId="07904BB9" w14:textId="77777777" w:rsidR="008170B1" w:rsidRPr="003370EC" w:rsidRDefault="008170B1" w:rsidP="008170B1">
            <w:pPr>
              <w:pBdr>
                <w:bar w:val="single" w:sz="2" w:color="auto"/>
              </w:pBdr>
              <w:rPr>
                <w:b/>
                <w:i/>
                <w:sz w:val="28"/>
                <w:szCs w:val="28"/>
                <w:lang w:val="az-Latn-AZ" w:eastAsia="ru-RU"/>
              </w:rPr>
            </w:pPr>
            <w:r w:rsidRPr="003370EC">
              <w:rPr>
                <w:b/>
                <w:i/>
                <w:sz w:val="28"/>
                <w:szCs w:val="28"/>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14:paraId="45B5AF5B" w14:textId="7FF38892" w:rsidR="006D4AB8" w:rsidRPr="004A07FA" w:rsidRDefault="006D4AB8" w:rsidP="006D4AB8">
            <w:pPr>
              <w:pBdr>
                <w:bar w:val="single" w:sz="2" w:color="auto"/>
              </w:pBdr>
              <w:rPr>
                <w:sz w:val="28"/>
                <w:szCs w:val="28"/>
                <w:lang w:val="az-Latn-AZ"/>
              </w:rPr>
            </w:pPr>
            <w:r>
              <w:rPr>
                <w:sz w:val="28"/>
                <w:szCs w:val="28"/>
              </w:rPr>
              <w:t xml:space="preserve">                                           </w:t>
            </w:r>
            <w:r w:rsidRPr="00676F5E">
              <w:rPr>
                <w:sz w:val="28"/>
                <w:szCs w:val="28"/>
              </w:rPr>
              <w:t>3205.01</w:t>
            </w:r>
          </w:p>
        </w:tc>
      </w:tr>
      <w:tr w:rsidR="008170B1" w:rsidRPr="003370EC" w14:paraId="1BE21AA7" w14:textId="77777777" w:rsidTr="00F577CC">
        <w:tc>
          <w:tcPr>
            <w:tcW w:w="2628" w:type="dxa"/>
            <w:tcBorders>
              <w:top w:val="dotted" w:sz="4" w:space="0" w:color="auto"/>
              <w:left w:val="dotted" w:sz="4" w:space="0" w:color="auto"/>
              <w:bottom w:val="dotted" w:sz="4" w:space="0" w:color="auto"/>
              <w:right w:val="dotted" w:sz="4" w:space="0" w:color="auto"/>
            </w:tcBorders>
          </w:tcPr>
          <w:p w14:paraId="4F43D0EB" w14:textId="77777777" w:rsidR="008170B1" w:rsidRPr="003370EC" w:rsidRDefault="008170B1" w:rsidP="008170B1">
            <w:pPr>
              <w:pBdr>
                <w:bar w:val="single" w:sz="2" w:color="auto"/>
              </w:pBdr>
              <w:rPr>
                <w:b/>
                <w:i/>
                <w:sz w:val="28"/>
                <w:szCs w:val="28"/>
                <w:lang w:val="az-Latn-AZ" w:eastAsia="ru-RU"/>
              </w:rPr>
            </w:pPr>
            <w:r w:rsidRPr="003370EC">
              <w:rPr>
                <w:b/>
                <w:i/>
                <w:sz w:val="28"/>
                <w:szCs w:val="28"/>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14:paraId="77B2A7F3" w14:textId="501BBFD6" w:rsidR="008170B1" w:rsidRPr="004A07FA" w:rsidRDefault="006D4AB8" w:rsidP="003370EC">
            <w:pPr>
              <w:pBdr>
                <w:bar w:val="single" w:sz="2" w:color="auto"/>
              </w:pBdr>
              <w:ind w:left="-33"/>
              <w:jc w:val="center"/>
              <w:rPr>
                <w:sz w:val="28"/>
                <w:szCs w:val="28"/>
                <w:lang w:val="az-Latn-AZ"/>
              </w:rPr>
            </w:pPr>
            <w:r>
              <w:rPr>
                <w:sz w:val="28"/>
                <w:szCs w:val="28"/>
              </w:rPr>
              <w:t>“</w:t>
            </w:r>
            <w:proofErr w:type="spellStart"/>
            <w:r w:rsidRPr="00676F5E">
              <w:rPr>
                <w:sz w:val="28"/>
                <w:szCs w:val="28"/>
              </w:rPr>
              <w:t>Daxili</w:t>
            </w:r>
            <w:proofErr w:type="spellEnd"/>
            <w:r w:rsidRPr="00676F5E">
              <w:rPr>
                <w:sz w:val="28"/>
                <w:szCs w:val="28"/>
              </w:rPr>
              <w:t xml:space="preserve"> </w:t>
            </w:r>
            <w:proofErr w:type="spellStart"/>
            <w:r w:rsidRPr="00676F5E">
              <w:rPr>
                <w:sz w:val="28"/>
                <w:szCs w:val="28"/>
              </w:rPr>
              <w:t>xəstəliklər</w:t>
            </w:r>
            <w:proofErr w:type="spellEnd"/>
            <w:r>
              <w:rPr>
                <w:sz w:val="28"/>
                <w:szCs w:val="28"/>
              </w:rPr>
              <w:t>”</w:t>
            </w:r>
          </w:p>
        </w:tc>
      </w:tr>
      <w:tr w:rsidR="00471B62" w:rsidRPr="003370EC" w14:paraId="5E525CFE" w14:textId="77777777" w:rsidTr="00F577CC">
        <w:tc>
          <w:tcPr>
            <w:tcW w:w="2628" w:type="dxa"/>
            <w:tcBorders>
              <w:top w:val="dotted" w:sz="4" w:space="0" w:color="auto"/>
              <w:left w:val="dotted" w:sz="4" w:space="0" w:color="auto"/>
              <w:bottom w:val="dotted" w:sz="4" w:space="0" w:color="auto"/>
              <w:right w:val="dotted" w:sz="4" w:space="0" w:color="auto"/>
            </w:tcBorders>
          </w:tcPr>
          <w:p w14:paraId="4C25386E" w14:textId="77777777" w:rsidR="00471B62" w:rsidRPr="003370EC" w:rsidRDefault="008170B1" w:rsidP="00471B62">
            <w:pPr>
              <w:pBdr>
                <w:bar w:val="single" w:sz="2" w:color="auto"/>
              </w:pBdr>
              <w:rPr>
                <w:b/>
                <w:i/>
                <w:sz w:val="28"/>
                <w:szCs w:val="28"/>
                <w:lang w:val="az-Latn-AZ"/>
              </w:rPr>
            </w:pPr>
            <w:r w:rsidRPr="003370EC">
              <w:rPr>
                <w:b/>
                <w:i/>
                <w:sz w:val="28"/>
                <w:szCs w:val="28"/>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14:paraId="4AF2C3E7" w14:textId="63F4B4C9" w:rsidR="008170B1" w:rsidRPr="004A07FA" w:rsidRDefault="006D4AB8" w:rsidP="006D4AB8">
            <w:pPr>
              <w:pBdr>
                <w:bar w:val="single" w:sz="2" w:color="auto"/>
              </w:pBdr>
              <w:rPr>
                <w:sz w:val="28"/>
                <w:szCs w:val="28"/>
                <w:lang w:val="az-Latn-AZ"/>
              </w:rPr>
            </w:pPr>
            <w:r>
              <w:rPr>
                <w:sz w:val="28"/>
                <w:szCs w:val="28"/>
                <w:lang w:val="az-Latn-AZ"/>
              </w:rPr>
              <w:t xml:space="preserve">                                      </w:t>
            </w:r>
            <w:r w:rsidR="008411C5" w:rsidRPr="004A07FA">
              <w:rPr>
                <w:sz w:val="28"/>
                <w:szCs w:val="28"/>
                <w:lang w:val="az-Latn-AZ"/>
              </w:rPr>
              <w:t xml:space="preserve"> </w:t>
            </w:r>
            <w:r w:rsidR="008170B1" w:rsidRPr="004A07FA">
              <w:rPr>
                <w:sz w:val="28"/>
                <w:szCs w:val="28"/>
                <w:lang w:val="az-Latn-AZ"/>
              </w:rPr>
              <w:t>Dissertant</w:t>
            </w:r>
          </w:p>
        </w:tc>
      </w:tr>
      <w:tr w:rsidR="00471B62" w:rsidRPr="009661E7" w14:paraId="6FD9DBEA" w14:textId="77777777" w:rsidTr="00F577CC">
        <w:tc>
          <w:tcPr>
            <w:tcW w:w="2628" w:type="dxa"/>
            <w:tcBorders>
              <w:top w:val="dotted" w:sz="4" w:space="0" w:color="auto"/>
              <w:left w:val="dotted" w:sz="4" w:space="0" w:color="auto"/>
              <w:bottom w:val="dotted" w:sz="4" w:space="0" w:color="auto"/>
              <w:right w:val="dotted" w:sz="4" w:space="0" w:color="auto"/>
            </w:tcBorders>
          </w:tcPr>
          <w:p w14:paraId="18C66194" w14:textId="77777777" w:rsidR="00471B62" w:rsidRPr="003370EC" w:rsidRDefault="00471B62" w:rsidP="00471B62">
            <w:pPr>
              <w:pBdr>
                <w:bar w:val="single" w:sz="2" w:color="auto"/>
              </w:pBdr>
              <w:rPr>
                <w:b/>
                <w:i/>
                <w:sz w:val="28"/>
                <w:szCs w:val="28"/>
                <w:lang w:val="az-Latn-AZ"/>
              </w:rPr>
            </w:pPr>
            <w:r w:rsidRPr="003370EC">
              <w:rPr>
                <w:b/>
                <w:i/>
                <w:sz w:val="28"/>
                <w:szCs w:val="28"/>
                <w:lang w:val="az-Latn-AZ"/>
              </w:rPr>
              <w:t>İcraçı</w:t>
            </w:r>
          </w:p>
        </w:tc>
        <w:tc>
          <w:tcPr>
            <w:tcW w:w="6910" w:type="dxa"/>
            <w:tcBorders>
              <w:top w:val="dotted" w:sz="4" w:space="0" w:color="auto"/>
              <w:left w:val="dotted" w:sz="4" w:space="0" w:color="auto"/>
              <w:bottom w:val="dotted" w:sz="4" w:space="0" w:color="auto"/>
              <w:right w:val="dotted" w:sz="4" w:space="0" w:color="auto"/>
            </w:tcBorders>
          </w:tcPr>
          <w:p w14:paraId="0D9A346C" w14:textId="0DB76F6E" w:rsidR="00471B62" w:rsidRPr="006D4AB8" w:rsidRDefault="006D4AB8" w:rsidP="003370EC">
            <w:pPr>
              <w:pBdr>
                <w:bar w:val="single" w:sz="2" w:color="auto"/>
              </w:pBdr>
              <w:jc w:val="center"/>
              <w:rPr>
                <w:sz w:val="28"/>
                <w:szCs w:val="28"/>
                <w:lang w:val="az-Latn-AZ"/>
              </w:rPr>
            </w:pPr>
            <w:r w:rsidRPr="006D4AB8">
              <w:rPr>
                <w:sz w:val="28"/>
                <w:szCs w:val="28"/>
                <w:lang w:val="az-Latn-AZ"/>
              </w:rPr>
              <w:t>Gövhər Ağa Əsgər qızı İmanlı</w:t>
            </w:r>
          </w:p>
        </w:tc>
      </w:tr>
      <w:tr w:rsidR="008D6879" w:rsidRPr="003370EC" w14:paraId="1E0DD669" w14:textId="77777777" w:rsidTr="00F577CC">
        <w:tc>
          <w:tcPr>
            <w:tcW w:w="2628" w:type="dxa"/>
            <w:tcBorders>
              <w:top w:val="dotted" w:sz="4" w:space="0" w:color="auto"/>
              <w:left w:val="dotted" w:sz="4" w:space="0" w:color="auto"/>
              <w:bottom w:val="dotted" w:sz="4" w:space="0" w:color="auto"/>
              <w:right w:val="dotted" w:sz="4" w:space="0" w:color="auto"/>
            </w:tcBorders>
          </w:tcPr>
          <w:p w14:paraId="13D68131" w14:textId="77777777" w:rsidR="008D6879" w:rsidRPr="003370EC" w:rsidRDefault="008D6879" w:rsidP="00471B62">
            <w:pPr>
              <w:pBdr>
                <w:bar w:val="single" w:sz="2" w:color="auto"/>
              </w:pBdr>
              <w:rPr>
                <w:b/>
                <w:i/>
                <w:sz w:val="28"/>
                <w:szCs w:val="28"/>
                <w:lang w:val="az-Latn-AZ"/>
              </w:rPr>
            </w:pPr>
            <w:r w:rsidRPr="003370EC">
              <w:rPr>
                <w:b/>
                <w:i/>
                <w:sz w:val="28"/>
                <w:szCs w:val="28"/>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14:paraId="2726FEE8" w14:textId="10E58EF1" w:rsidR="008D6879" w:rsidRPr="004A07FA" w:rsidRDefault="006D4AB8" w:rsidP="003370EC">
            <w:pPr>
              <w:pBdr>
                <w:bar w:val="single" w:sz="2" w:color="auto"/>
              </w:pBdr>
              <w:jc w:val="center"/>
              <w:rPr>
                <w:sz w:val="28"/>
                <w:szCs w:val="28"/>
                <w:lang w:val="az-Latn-AZ"/>
              </w:rPr>
            </w:pPr>
            <w:r w:rsidRPr="008117B6">
              <w:rPr>
                <w:sz w:val="28"/>
                <w:szCs w:val="28"/>
              </w:rPr>
              <w:t>26.08.1982</w:t>
            </w:r>
          </w:p>
        </w:tc>
      </w:tr>
      <w:tr w:rsidR="008D6879" w:rsidRPr="003370EC" w14:paraId="64AA9319" w14:textId="77777777" w:rsidTr="00F577CC">
        <w:tc>
          <w:tcPr>
            <w:tcW w:w="2628" w:type="dxa"/>
            <w:tcBorders>
              <w:top w:val="dotted" w:sz="4" w:space="0" w:color="auto"/>
              <w:left w:val="dotted" w:sz="4" w:space="0" w:color="auto"/>
              <w:bottom w:val="dotted" w:sz="4" w:space="0" w:color="auto"/>
              <w:right w:val="dotted" w:sz="4" w:space="0" w:color="auto"/>
            </w:tcBorders>
          </w:tcPr>
          <w:p w14:paraId="13E7429A" w14:textId="77777777" w:rsidR="008D6879" w:rsidRPr="003370EC" w:rsidRDefault="008D6879" w:rsidP="00471B62">
            <w:pPr>
              <w:pBdr>
                <w:bar w:val="single" w:sz="2" w:color="auto"/>
              </w:pBdr>
              <w:rPr>
                <w:b/>
                <w:i/>
                <w:sz w:val="28"/>
                <w:szCs w:val="28"/>
                <w:lang w:val="az-Latn-AZ"/>
              </w:rPr>
            </w:pPr>
            <w:r w:rsidRPr="003370EC">
              <w:rPr>
                <w:b/>
                <w:i/>
                <w:sz w:val="28"/>
                <w:szCs w:val="28"/>
                <w:lang w:val="az-Latn-AZ"/>
              </w:rPr>
              <w:t>Cinsi</w:t>
            </w:r>
          </w:p>
        </w:tc>
        <w:tc>
          <w:tcPr>
            <w:tcW w:w="6910" w:type="dxa"/>
            <w:tcBorders>
              <w:top w:val="dotted" w:sz="4" w:space="0" w:color="auto"/>
              <w:left w:val="dotted" w:sz="4" w:space="0" w:color="auto"/>
              <w:bottom w:val="dotted" w:sz="4" w:space="0" w:color="auto"/>
              <w:right w:val="dotted" w:sz="4" w:space="0" w:color="auto"/>
            </w:tcBorders>
          </w:tcPr>
          <w:p w14:paraId="29F2DA39" w14:textId="5AC03430" w:rsidR="008D6879" w:rsidRPr="004A07FA" w:rsidRDefault="006D4AB8" w:rsidP="003370EC">
            <w:pPr>
              <w:pBdr>
                <w:bar w:val="single" w:sz="2" w:color="auto"/>
              </w:pBdr>
              <w:jc w:val="center"/>
              <w:rPr>
                <w:sz w:val="28"/>
                <w:szCs w:val="28"/>
                <w:lang w:val="az-Latn-AZ"/>
              </w:rPr>
            </w:pPr>
            <w:r>
              <w:rPr>
                <w:sz w:val="28"/>
                <w:szCs w:val="28"/>
                <w:lang w:val="az-Latn-AZ"/>
              </w:rPr>
              <w:t>Qadın</w:t>
            </w:r>
          </w:p>
        </w:tc>
      </w:tr>
      <w:tr w:rsidR="008D6879" w:rsidRPr="009661E7" w14:paraId="20CD2316" w14:textId="77777777" w:rsidTr="00F577CC">
        <w:tc>
          <w:tcPr>
            <w:tcW w:w="2628" w:type="dxa"/>
            <w:tcBorders>
              <w:top w:val="dotted" w:sz="4" w:space="0" w:color="auto"/>
              <w:left w:val="dotted" w:sz="4" w:space="0" w:color="auto"/>
              <w:bottom w:val="dotted" w:sz="4" w:space="0" w:color="auto"/>
              <w:right w:val="dotted" w:sz="4" w:space="0" w:color="auto"/>
            </w:tcBorders>
          </w:tcPr>
          <w:p w14:paraId="7EDA107A" w14:textId="77777777" w:rsidR="008D6879" w:rsidRPr="003370EC" w:rsidRDefault="008D6879" w:rsidP="00471B62">
            <w:pPr>
              <w:pBdr>
                <w:bar w:val="single" w:sz="2" w:color="auto"/>
              </w:pBdr>
              <w:rPr>
                <w:b/>
                <w:i/>
                <w:sz w:val="28"/>
                <w:szCs w:val="28"/>
                <w:lang w:val="az-Latn-AZ"/>
              </w:rPr>
            </w:pPr>
            <w:r w:rsidRPr="003370EC">
              <w:rPr>
                <w:b/>
                <w:i/>
                <w:sz w:val="28"/>
                <w:szCs w:val="28"/>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14:paraId="0EB715D4" w14:textId="010E8090" w:rsidR="008D6879" w:rsidRPr="006D4AB8" w:rsidRDefault="006D4AB8" w:rsidP="003370EC">
            <w:pPr>
              <w:pBdr>
                <w:bar w:val="single" w:sz="2" w:color="auto"/>
              </w:pBdr>
              <w:jc w:val="center"/>
              <w:rPr>
                <w:sz w:val="28"/>
                <w:szCs w:val="28"/>
                <w:lang w:val="az-Latn-AZ"/>
              </w:rPr>
            </w:pPr>
            <w:r w:rsidRPr="006D4AB8">
              <w:rPr>
                <w:sz w:val="28"/>
                <w:szCs w:val="28"/>
                <w:lang w:val="az-Latn-AZ"/>
              </w:rPr>
              <w:t>Mərkəzi Neftçilər xəstəxanası, həkim</w:t>
            </w:r>
            <w:r>
              <w:rPr>
                <w:sz w:val="28"/>
                <w:szCs w:val="28"/>
                <w:lang w:val="az-Latn-AZ"/>
              </w:rPr>
              <w:t>-</w:t>
            </w:r>
            <w:r w:rsidRPr="006D4AB8">
              <w:rPr>
                <w:sz w:val="28"/>
                <w:szCs w:val="28"/>
                <w:lang w:val="az-Latn-AZ"/>
              </w:rPr>
              <w:t xml:space="preserve"> qastroenteroloq</w:t>
            </w:r>
          </w:p>
        </w:tc>
      </w:tr>
      <w:tr w:rsidR="008D6879" w:rsidRPr="003370EC" w14:paraId="471B4517" w14:textId="77777777" w:rsidTr="00F577CC">
        <w:tc>
          <w:tcPr>
            <w:tcW w:w="2628" w:type="dxa"/>
            <w:tcBorders>
              <w:top w:val="dotted" w:sz="4" w:space="0" w:color="auto"/>
              <w:left w:val="dotted" w:sz="4" w:space="0" w:color="auto"/>
              <w:bottom w:val="dotted" w:sz="4" w:space="0" w:color="auto"/>
              <w:right w:val="dotted" w:sz="4" w:space="0" w:color="auto"/>
            </w:tcBorders>
          </w:tcPr>
          <w:p w14:paraId="78C7B7E3" w14:textId="77777777" w:rsidR="008D6879" w:rsidRPr="003370EC" w:rsidRDefault="008D6879" w:rsidP="00471B62">
            <w:pPr>
              <w:pBdr>
                <w:bar w:val="single" w:sz="2" w:color="auto"/>
              </w:pBdr>
              <w:rPr>
                <w:b/>
                <w:i/>
                <w:sz w:val="28"/>
                <w:szCs w:val="28"/>
                <w:lang w:val="az-Latn-AZ"/>
              </w:rPr>
            </w:pPr>
            <w:r w:rsidRPr="003370EC">
              <w:rPr>
                <w:b/>
                <w:i/>
                <w:sz w:val="28"/>
                <w:szCs w:val="28"/>
                <w:lang w:val="az-Latn-AZ"/>
              </w:rPr>
              <w:t>Əlaqə</w:t>
            </w:r>
          </w:p>
        </w:tc>
        <w:tc>
          <w:tcPr>
            <w:tcW w:w="6910" w:type="dxa"/>
            <w:tcBorders>
              <w:top w:val="dotted" w:sz="4" w:space="0" w:color="auto"/>
              <w:left w:val="dotted" w:sz="4" w:space="0" w:color="auto"/>
              <w:bottom w:val="dotted" w:sz="4" w:space="0" w:color="auto"/>
              <w:right w:val="dotted" w:sz="4" w:space="0" w:color="auto"/>
            </w:tcBorders>
          </w:tcPr>
          <w:p w14:paraId="3F086AAA" w14:textId="1046401B" w:rsidR="006D4AB8" w:rsidRDefault="00DD7709" w:rsidP="006D4AB8">
            <w:pPr>
              <w:pBdr>
                <w:bar w:val="single" w:sz="2" w:color="auto"/>
              </w:pBdr>
              <w:contextualSpacing/>
              <w:jc w:val="center"/>
              <w:rPr>
                <w:rFonts w:ascii="Calibri" w:hAnsi="Calibri"/>
              </w:rPr>
            </w:pPr>
            <w:hyperlink r:id="rId8" w:history="1">
              <w:r w:rsidR="006D4AB8">
                <w:rPr>
                  <w:color w:val="0563C1"/>
                  <w:sz w:val="28"/>
                  <w:szCs w:val="28"/>
                  <w:u w:val="single"/>
                </w:rPr>
                <w:t>g</w:t>
              </w:r>
              <w:r w:rsidR="006D4AB8" w:rsidRPr="008117B6">
                <w:rPr>
                  <w:color w:val="0563C1"/>
                  <w:sz w:val="28"/>
                  <w:szCs w:val="28"/>
                  <w:u w:val="single"/>
                </w:rPr>
                <w:t>ovheraskerova@yahoo.com</w:t>
              </w:r>
            </w:hyperlink>
          </w:p>
          <w:p w14:paraId="20E688D0" w14:textId="40F0DDC4" w:rsidR="008D6879" w:rsidRPr="004A07FA" w:rsidRDefault="006D4AB8" w:rsidP="006D4AB8">
            <w:pPr>
              <w:pBdr>
                <w:bar w:val="single" w:sz="2" w:color="auto"/>
              </w:pBdr>
              <w:jc w:val="center"/>
              <w:rPr>
                <w:sz w:val="28"/>
                <w:szCs w:val="28"/>
                <w:lang w:val="az-Latn-AZ"/>
              </w:rPr>
            </w:pPr>
            <w:r>
              <w:rPr>
                <w:rFonts w:eastAsia="Calibri"/>
                <w:i/>
                <w:sz w:val="28"/>
                <w:szCs w:val="28"/>
              </w:rPr>
              <w:t>tel.+994504272230</w:t>
            </w:r>
          </w:p>
        </w:tc>
      </w:tr>
      <w:tr w:rsidR="00471B62" w:rsidRPr="006D4AB8" w14:paraId="38B34999" w14:textId="77777777" w:rsidTr="00F577CC">
        <w:tc>
          <w:tcPr>
            <w:tcW w:w="2628" w:type="dxa"/>
            <w:tcBorders>
              <w:top w:val="dotted" w:sz="4" w:space="0" w:color="auto"/>
              <w:left w:val="dotted" w:sz="4" w:space="0" w:color="auto"/>
              <w:bottom w:val="dotted" w:sz="4" w:space="0" w:color="auto"/>
              <w:right w:val="dotted" w:sz="4" w:space="0" w:color="auto"/>
            </w:tcBorders>
          </w:tcPr>
          <w:p w14:paraId="7C365FAA" w14:textId="77777777" w:rsidR="00471B62" w:rsidRPr="003370EC" w:rsidRDefault="00471B62" w:rsidP="00471B62">
            <w:pPr>
              <w:pBdr>
                <w:bar w:val="single" w:sz="2" w:color="auto"/>
              </w:pBdr>
              <w:rPr>
                <w:b/>
                <w:i/>
                <w:sz w:val="28"/>
                <w:szCs w:val="28"/>
                <w:lang w:val="az-Latn-AZ"/>
              </w:rPr>
            </w:pPr>
            <w:r w:rsidRPr="003370EC">
              <w:rPr>
                <w:b/>
                <w:i/>
                <w:sz w:val="28"/>
                <w:szCs w:val="28"/>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14:paraId="47E40B8E" w14:textId="77777777" w:rsidR="006D4AB8" w:rsidRDefault="006D4AB8" w:rsidP="003370EC">
            <w:pPr>
              <w:pBdr>
                <w:bar w:val="single" w:sz="2" w:color="auto"/>
              </w:pBdr>
              <w:jc w:val="center"/>
              <w:rPr>
                <w:sz w:val="28"/>
                <w:szCs w:val="28"/>
                <w:lang w:val="az-Latn-AZ" w:eastAsia="ru-RU"/>
              </w:rPr>
            </w:pPr>
            <w:r w:rsidRPr="006D4AB8">
              <w:rPr>
                <w:rFonts w:eastAsia="Calibri"/>
                <w:i/>
                <w:sz w:val="27"/>
                <w:szCs w:val="27"/>
                <w:lang w:val="az-Latn-AZ"/>
              </w:rPr>
              <w:t>t.ü.f.d, dosent Əlixanova İnarə Çingiz qızı</w:t>
            </w:r>
            <w:r w:rsidRPr="004A07FA">
              <w:rPr>
                <w:sz w:val="28"/>
                <w:szCs w:val="28"/>
                <w:lang w:val="az-Latn-AZ" w:eastAsia="ru-RU"/>
              </w:rPr>
              <w:t xml:space="preserve"> </w:t>
            </w:r>
          </w:p>
          <w:p w14:paraId="225E1842" w14:textId="23C947AB" w:rsidR="00BA102F" w:rsidRDefault="00BA102F" w:rsidP="00BA102F">
            <w:pPr>
              <w:pBdr>
                <w:bar w:val="single" w:sz="2" w:color="auto"/>
              </w:pBdr>
              <w:jc w:val="center"/>
              <w:rPr>
                <w:sz w:val="28"/>
                <w:szCs w:val="28"/>
                <w:lang w:val="az-Latn-AZ" w:eastAsia="ru-RU"/>
              </w:rPr>
            </w:pPr>
            <w:r>
              <w:rPr>
                <w:sz w:val="28"/>
                <w:szCs w:val="28"/>
                <w:lang w:val="az-Latn-AZ" w:eastAsia="ru-RU"/>
              </w:rPr>
              <w:t xml:space="preserve">Azərbaycan Tibb Universitetinin Tədris Terapevtik        Klinikası </w:t>
            </w:r>
          </w:p>
          <w:p w14:paraId="7498C4F8" w14:textId="6525E8A1" w:rsidR="00BA102F" w:rsidRDefault="00BA102F" w:rsidP="00BA102F">
            <w:pPr>
              <w:pBdr>
                <w:bar w:val="single" w:sz="2" w:color="auto"/>
              </w:pBdr>
              <w:jc w:val="center"/>
              <w:rPr>
                <w:sz w:val="28"/>
                <w:szCs w:val="28"/>
                <w:lang w:val="az-Latn-AZ" w:eastAsia="ru-RU"/>
              </w:rPr>
            </w:pPr>
            <w:r>
              <w:rPr>
                <w:sz w:val="28"/>
                <w:szCs w:val="28"/>
                <w:lang w:val="az-Latn-AZ" w:eastAsia="ru-RU"/>
              </w:rPr>
              <w:t>tel. + 994503473265</w:t>
            </w:r>
          </w:p>
          <w:p w14:paraId="4D00F491" w14:textId="2927BD60" w:rsidR="00471B62" w:rsidRPr="004A07FA" w:rsidRDefault="00BA102F" w:rsidP="00BA102F">
            <w:pPr>
              <w:pBdr>
                <w:bar w:val="single" w:sz="2" w:color="auto"/>
              </w:pBdr>
              <w:jc w:val="center"/>
              <w:rPr>
                <w:sz w:val="28"/>
                <w:szCs w:val="28"/>
                <w:lang w:val="az-Latn-AZ"/>
              </w:rPr>
            </w:pPr>
            <w:r>
              <w:rPr>
                <w:sz w:val="28"/>
                <w:szCs w:val="28"/>
                <w:lang w:val="az-Latn-AZ" w:eastAsia="ru-RU"/>
              </w:rPr>
              <w:t xml:space="preserve"> inara.alichanova@mail.ru</w:t>
            </w:r>
          </w:p>
        </w:tc>
      </w:tr>
      <w:tr w:rsidR="00471B62" w:rsidRPr="006D4AB8" w14:paraId="2A97E469" w14:textId="77777777" w:rsidTr="00F577CC">
        <w:tc>
          <w:tcPr>
            <w:tcW w:w="2628" w:type="dxa"/>
            <w:tcBorders>
              <w:top w:val="dotted" w:sz="4" w:space="0" w:color="auto"/>
              <w:left w:val="dotted" w:sz="4" w:space="0" w:color="auto"/>
              <w:bottom w:val="dotted" w:sz="4" w:space="0" w:color="auto"/>
              <w:right w:val="dotted" w:sz="4" w:space="0" w:color="auto"/>
            </w:tcBorders>
          </w:tcPr>
          <w:p w14:paraId="511B5423" w14:textId="77777777" w:rsidR="00471B62" w:rsidRPr="003370EC" w:rsidRDefault="00471B62" w:rsidP="00471B62">
            <w:pPr>
              <w:pBdr>
                <w:bar w:val="single" w:sz="2" w:color="auto"/>
              </w:pBdr>
              <w:rPr>
                <w:b/>
                <w:i/>
                <w:sz w:val="28"/>
                <w:szCs w:val="28"/>
                <w:lang w:val="az-Latn-AZ"/>
              </w:rPr>
            </w:pPr>
            <w:r w:rsidRPr="003370EC">
              <w:rPr>
                <w:b/>
                <w:i/>
                <w:sz w:val="28"/>
                <w:szCs w:val="28"/>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14:paraId="2077AF97" w14:textId="698EC042" w:rsidR="00471B62" w:rsidRPr="004A07FA" w:rsidRDefault="00471B62" w:rsidP="003370EC">
            <w:pPr>
              <w:pBdr>
                <w:bar w:val="single" w:sz="2" w:color="auto"/>
              </w:pBdr>
              <w:jc w:val="center"/>
              <w:rPr>
                <w:sz w:val="28"/>
                <w:szCs w:val="28"/>
                <w:lang w:val="az-Latn-AZ"/>
              </w:rPr>
            </w:pPr>
          </w:p>
        </w:tc>
      </w:tr>
      <w:tr w:rsidR="006B3D57" w:rsidRPr="00AC104D" w14:paraId="7E4DF059" w14:textId="77777777" w:rsidTr="00F577CC">
        <w:tc>
          <w:tcPr>
            <w:tcW w:w="2628" w:type="dxa"/>
            <w:tcBorders>
              <w:top w:val="dotted" w:sz="4" w:space="0" w:color="auto"/>
              <w:left w:val="dotted" w:sz="4" w:space="0" w:color="auto"/>
              <w:bottom w:val="dotted" w:sz="4" w:space="0" w:color="auto"/>
              <w:right w:val="dotted" w:sz="4" w:space="0" w:color="auto"/>
            </w:tcBorders>
          </w:tcPr>
          <w:p w14:paraId="20225E99" w14:textId="77777777" w:rsidR="006B3D57" w:rsidRPr="003370EC" w:rsidRDefault="006B3D57" w:rsidP="008D6879">
            <w:pPr>
              <w:pBdr>
                <w:bar w:val="single" w:sz="2" w:color="auto"/>
              </w:pBdr>
              <w:rPr>
                <w:b/>
                <w:i/>
                <w:sz w:val="28"/>
                <w:szCs w:val="28"/>
                <w:lang w:val="az-Latn-AZ"/>
              </w:rPr>
            </w:pPr>
            <w:r>
              <w:rPr>
                <w:b/>
                <w:i/>
                <w:sz w:val="28"/>
                <w:szCs w:val="28"/>
                <w:lang w:val="az-Latn-AZ"/>
              </w:rPr>
              <w:t>Sponsor</w:t>
            </w:r>
          </w:p>
        </w:tc>
        <w:tc>
          <w:tcPr>
            <w:tcW w:w="6910" w:type="dxa"/>
            <w:tcBorders>
              <w:top w:val="dotted" w:sz="4" w:space="0" w:color="auto"/>
              <w:left w:val="dotted" w:sz="4" w:space="0" w:color="auto"/>
              <w:bottom w:val="dotted" w:sz="4" w:space="0" w:color="auto"/>
              <w:right w:val="dotted" w:sz="4" w:space="0" w:color="auto"/>
            </w:tcBorders>
          </w:tcPr>
          <w:p w14:paraId="6193CDE0" w14:textId="31865CE2" w:rsidR="006B3D57" w:rsidRPr="004A07FA" w:rsidRDefault="006B3D57" w:rsidP="003370EC">
            <w:pPr>
              <w:pBdr>
                <w:bar w:val="single" w:sz="2" w:color="auto"/>
              </w:pBdr>
              <w:jc w:val="center"/>
              <w:rPr>
                <w:bCs/>
                <w:sz w:val="28"/>
                <w:szCs w:val="28"/>
                <w:lang w:val="az-Latn-AZ" w:eastAsia="ru-RU"/>
              </w:rPr>
            </w:pPr>
          </w:p>
        </w:tc>
      </w:tr>
      <w:tr w:rsidR="006B3D57" w:rsidRPr="009661E7" w14:paraId="6B9D6985" w14:textId="77777777" w:rsidTr="00F577CC">
        <w:tc>
          <w:tcPr>
            <w:tcW w:w="2628" w:type="dxa"/>
            <w:tcBorders>
              <w:top w:val="dotted" w:sz="4" w:space="0" w:color="auto"/>
              <w:left w:val="dotted" w:sz="4" w:space="0" w:color="auto"/>
              <w:bottom w:val="dotted" w:sz="4" w:space="0" w:color="auto"/>
              <w:right w:val="dotted" w:sz="4" w:space="0" w:color="auto"/>
            </w:tcBorders>
          </w:tcPr>
          <w:p w14:paraId="0F0A8EB4" w14:textId="77777777" w:rsidR="006B3D57" w:rsidRDefault="006B3D57" w:rsidP="008D6879">
            <w:pPr>
              <w:pBdr>
                <w:bar w:val="single" w:sz="2" w:color="auto"/>
              </w:pBdr>
              <w:rPr>
                <w:b/>
                <w:i/>
                <w:sz w:val="28"/>
                <w:szCs w:val="28"/>
                <w:lang w:val="az-Latn-AZ"/>
              </w:rPr>
            </w:pPr>
            <w:r>
              <w:rPr>
                <w:b/>
                <w:i/>
                <w:sz w:val="28"/>
                <w:szCs w:val="28"/>
                <w:lang w:val="az-Latn-AZ"/>
              </w:rPr>
              <w:t>Tədiqiatın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14:paraId="23115959" w14:textId="402B8482" w:rsidR="006B3D57" w:rsidRPr="004A07FA" w:rsidRDefault="00AC104D" w:rsidP="00AC104D">
            <w:pPr>
              <w:pBdr>
                <w:bar w:val="single" w:sz="2" w:color="auto"/>
              </w:pBdr>
              <w:jc w:val="center"/>
              <w:rPr>
                <w:bCs/>
                <w:sz w:val="28"/>
                <w:szCs w:val="28"/>
                <w:lang w:val="az-Latn-AZ" w:eastAsia="ru-RU"/>
              </w:rPr>
            </w:pPr>
            <w:r w:rsidRPr="00AC104D">
              <w:rPr>
                <w:sz w:val="26"/>
                <w:szCs w:val="26"/>
                <w:lang w:val="az-Latn-AZ"/>
              </w:rPr>
              <w:t>Tədqiqat işi ATU-nun TTK-da və Mərkəzi Neftçilər xəstəxanasında aparılacaqdır</w:t>
            </w:r>
            <w:r w:rsidRPr="004A07FA">
              <w:rPr>
                <w:bCs/>
                <w:sz w:val="28"/>
                <w:szCs w:val="28"/>
                <w:lang w:val="az-Latn-AZ" w:eastAsia="ru-RU"/>
              </w:rPr>
              <w:t xml:space="preserve"> </w:t>
            </w:r>
          </w:p>
        </w:tc>
      </w:tr>
      <w:tr w:rsidR="006B3D57" w:rsidRPr="009661E7" w14:paraId="12927A83" w14:textId="77777777" w:rsidTr="00F577CC">
        <w:tc>
          <w:tcPr>
            <w:tcW w:w="2628" w:type="dxa"/>
            <w:tcBorders>
              <w:top w:val="dotted" w:sz="4" w:space="0" w:color="auto"/>
              <w:left w:val="dotted" w:sz="4" w:space="0" w:color="auto"/>
              <w:bottom w:val="dotted" w:sz="4" w:space="0" w:color="auto"/>
              <w:right w:val="dotted" w:sz="4" w:space="0" w:color="auto"/>
            </w:tcBorders>
          </w:tcPr>
          <w:p w14:paraId="10E60A61" w14:textId="77777777" w:rsidR="006B3D57" w:rsidRDefault="006B3D57" w:rsidP="006B3D57">
            <w:pPr>
              <w:pBdr>
                <w:bar w:val="single" w:sz="2" w:color="auto"/>
              </w:pBdr>
              <w:rPr>
                <w:b/>
                <w:i/>
                <w:sz w:val="28"/>
                <w:szCs w:val="28"/>
                <w:lang w:val="az-Latn-AZ"/>
              </w:rPr>
            </w:pPr>
            <w:r>
              <w:rPr>
                <w:b/>
                <w:i/>
                <w:sz w:val="28"/>
                <w:szCs w:val="28"/>
                <w:lang w:val="az-Latn-AZ"/>
              </w:rPr>
              <w:lastRenderedPageBreak/>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14:paraId="6428F6D7" w14:textId="60874BB0" w:rsidR="006B3D57" w:rsidRPr="004A07FA" w:rsidRDefault="006B3D57" w:rsidP="006B3D57">
            <w:pPr>
              <w:pBdr>
                <w:bar w:val="single" w:sz="2" w:color="auto"/>
              </w:pBdr>
              <w:jc w:val="center"/>
              <w:rPr>
                <w:bCs/>
                <w:sz w:val="28"/>
                <w:szCs w:val="28"/>
                <w:lang w:val="az-Latn-AZ" w:eastAsia="ru-RU"/>
              </w:rPr>
            </w:pPr>
          </w:p>
        </w:tc>
      </w:tr>
      <w:tr w:rsidR="006B3D57" w:rsidRPr="003370EC" w14:paraId="07FCA7EC" w14:textId="77777777" w:rsidTr="00F577CC">
        <w:tc>
          <w:tcPr>
            <w:tcW w:w="2628" w:type="dxa"/>
            <w:tcBorders>
              <w:top w:val="dotted" w:sz="4" w:space="0" w:color="auto"/>
              <w:left w:val="dotted" w:sz="4" w:space="0" w:color="auto"/>
              <w:bottom w:val="dotted" w:sz="4" w:space="0" w:color="auto"/>
              <w:right w:val="dotted" w:sz="4" w:space="0" w:color="auto"/>
            </w:tcBorders>
          </w:tcPr>
          <w:p w14:paraId="1872B65B" w14:textId="77777777" w:rsidR="006B3D57" w:rsidRPr="003370EC" w:rsidRDefault="006B3D57" w:rsidP="006B3D57">
            <w:pPr>
              <w:pBdr>
                <w:bar w:val="single" w:sz="2" w:color="auto"/>
              </w:pBdr>
              <w:rPr>
                <w:b/>
                <w:i/>
                <w:sz w:val="28"/>
                <w:szCs w:val="28"/>
                <w:lang w:val="az-Latn-AZ"/>
              </w:rPr>
            </w:pPr>
            <w:r w:rsidRPr="003370EC">
              <w:rPr>
                <w:b/>
                <w:i/>
                <w:sz w:val="28"/>
                <w:szCs w:val="28"/>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14:paraId="03CA6E78" w14:textId="3B8F459C" w:rsidR="006B3D57" w:rsidRPr="004A07FA" w:rsidRDefault="00FB733D" w:rsidP="006B3D57">
            <w:pPr>
              <w:pBdr>
                <w:bar w:val="single" w:sz="2" w:color="auto"/>
              </w:pBdr>
              <w:jc w:val="center"/>
              <w:rPr>
                <w:sz w:val="28"/>
                <w:szCs w:val="28"/>
                <w:lang w:val="az-Latn-AZ"/>
              </w:rPr>
            </w:pPr>
            <w:r>
              <w:rPr>
                <w:sz w:val="28"/>
                <w:szCs w:val="28"/>
                <w:lang w:val="az-Latn-AZ"/>
              </w:rPr>
              <w:t>Bakı, 2020</w:t>
            </w:r>
          </w:p>
        </w:tc>
      </w:tr>
      <w:tr w:rsidR="00ED224B" w:rsidRPr="00AC104D" w14:paraId="423C6CA9" w14:textId="77777777" w:rsidTr="00F577CC">
        <w:tc>
          <w:tcPr>
            <w:tcW w:w="2628" w:type="dxa"/>
            <w:tcBorders>
              <w:top w:val="dotted" w:sz="4" w:space="0" w:color="auto"/>
              <w:left w:val="dotted" w:sz="4" w:space="0" w:color="auto"/>
              <w:bottom w:val="dotted" w:sz="4" w:space="0" w:color="auto"/>
              <w:right w:val="dotted" w:sz="4" w:space="0" w:color="auto"/>
            </w:tcBorders>
          </w:tcPr>
          <w:p w14:paraId="02C2B04D" w14:textId="77777777" w:rsidR="00ED224B" w:rsidRPr="003370EC" w:rsidRDefault="00ED224B" w:rsidP="006B3D57">
            <w:pPr>
              <w:pBdr>
                <w:bar w:val="single" w:sz="2" w:color="auto"/>
              </w:pBdr>
              <w:rPr>
                <w:b/>
                <w:i/>
                <w:sz w:val="28"/>
                <w:szCs w:val="28"/>
                <w:lang w:val="az-Latn-AZ"/>
              </w:rPr>
            </w:pPr>
            <w:r>
              <w:rPr>
                <w:b/>
                <w:i/>
                <w:sz w:val="28"/>
                <w:szCs w:val="28"/>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14:paraId="01F229DB" w14:textId="33D33C1D" w:rsidR="00ED224B" w:rsidRPr="004A07FA" w:rsidRDefault="00ED224B" w:rsidP="006B3D57">
            <w:pPr>
              <w:pBdr>
                <w:bar w:val="single" w:sz="2" w:color="auto"/>
              </w:pBdr>
              <w:jc w:val="center"/>
              <w:rPr>
                <w:sz w:val="28"/>
                <w:szCs w:val="28"/>
                <w:lang w:val="az-Latn-AZ"/>
              </w:rPr>
            </w:pPr>
          </w:p>
        </w:tc>
      </w:tr>
      <w:tr w:rsidR="006B3D57" w:rsidRPr="003370EC" w14:paraId="509858B6" w14:textId="77777777" w:rsidTr="00F577CC">
        <w:tc>
          <w:tcPr>
            <w:tcW w:w="2628" w:type="dxa"/>
            <w:tcBorders>
              <w:top w:val="dotted" w:sz="4" w:space="0" w:color="auto"/>
              <w:left w:val="dotted" w:sz="4" w:space="0" w:color="auto"/>
              <w:bottom w:val="dotted" w:sz="4" w:space="0" w:color="auto"/>
              <w:right w:val="dotted" w:sz="4" w:space="0" w:color="auto"/>
            </w:tcBorders>
          </w:tcPr>
          <w:p w14:paraId="23215F6A" w14:textId="77777777" w:rsidR="006B3D57" w:rsidRPr="003370EC" w:rsidRDefault="006B3D57" w:rsidP="006B3D57">
            <w:pPr>
              <w:pBdr>
                <w:bar w:val="single" w:sz="2" w:color="auto"/>
              </w:pBdr>
              <w:rPr>
                <w:b/>
                <w:i/>
                <w:sz w:val="28"/>
                <w:szCs w:val="28"/>
                <w:lang w:val="az-Latn-AZ"/>
              </w:rPr>
            </w:pPr>
            <w:r w:rsidRPr="003370EC">
              <w:rPr>
                <w:b/>
                <w:i/>
                <w:sz w:val="28"/>
                <w:szCs w:val="28"/>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14:paraId="52563767" w14:textId="49B60006" w:rsidR="006B3D57" w:rsidRPr="004A07FA" w:rsidRDefault="006B3D57" w:rsidP="006B3D57">
            <w:pPr>
              <w:pBdr>
                <w:bar w:val="single" w:sz="2" w:color="auto"/>
              </w:pBdr>
              <w:jc w:val="center"/>
              <w:rPr>
                <w:sz w:val="28"/>
                <w:szCs w:val="28"/>
                <w:lang w:val="az-Latn-AZ"/>
              </w:rPr>
            </w:pPr>
          </w:p>
        </w:tc>
      </w:tr>
      <w:tr w:rsidR="006B3D57" w:rsidRPr="003370EC" w14:paraId="3D41A865" w14:textId="77777777" w:rsidTr="00F577CC">
        <w:tc>
          <w:tcPr>
            <w:tcW w:w="2628" w:type="dxa"/>
            <w:tcBorders>
              <w:top w:val="dotted" w:sz="4" w:space="0" w:color="auto"/>
              <w:left w:val="dotted" w:sz="4" w:space="0" w:color="auto"/>
              <w:bottom w:val="dotted" w:sz="4" w:space="0" w:color="auto"/>
              <w:right w:val="dotted" w:sz="4" w:space="0" w:color="auto"/>
            </w:tcBorders>
          </w:tcPr>
          <w:p w14:paraId="7F902657" w14:textId="77777777" w:rsidR="006B3D57" w:rsidRPr="003370EC" w:rsidRDefault="006B3D57" w:rsidP="006B3D57">
            <w:pPr>
              <w:pBdr>
                <w:bar w:val="single" w:sz="2" w:color="auto"/>
              </w:pBdr>
              <w:rPr>
                <w:b/>
                <w:i/>
                <w:sz w:val="28"/>
                <w:szCs w:val="28"/>
                <w:lang w:val="az-Latn-AZ"/>
              </w:rPr>
            </w:pPr>
            <w:r w:rsidRPr="003370EC">
              <w:rPr>
                <w:b/>
                <w:i/>
                <w:sz w:val="28"/>
                <w:szCs w:val="28"/>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14:paraId="581BCAD8" w14:textId="662BB7B3" w:rsidR="006B3D57" w:rsidRPr="004A07FA" w:rsidRDefault="006B3D57" w:rsidP="006B3D57">
            <w:pPr>
              <w:pBdr>
                <w:bar w:val="single" w:sz="2" w:color="auto"/>
              </w:pBdr>
              <w:jc w:val="center"/>
              <w:rPr>
                <w:bCs/>
                <w:sz w:val="28"/>
                <w:szCs w:val="28"/>
                <w:lang w:val="az-Latn-AZ" w:eastAsia="ru-RU"/>
              </w:rPr>
            </w:pPr>
          </w:p>
        </w:tc>
      </w:tr>
      <w:tr w:rsidR="009959EF" w:rsidRPr="004A07FA" w14:paraId="013D8626" w14:textId="77777777" w:rsidTr="00EC6AA5">
        <w:tc>
          <w:tcPr>
            <w:tcW w:w="2628" w:type="dxa"/>
            <w:tcBorders>
              <w:top w:val="dotted" w:sz="4" w:space="0" w:color="auto"/>
              <w:left w:val="dotted" w:sz="4" w:space="0" w:color="auto"/>
              <w:bottom w:val="dotted" w:sz="4" w:space="0" w:color="auto"/>
              <w:right w:val="dotted" w:sz="4" w:space="0" w:color="auto"/>
            </w:tcBorders>
          </w:tcPr>
          <w:p w14:paraId="096ABBB1" w14:textId="3F83477D" w:rsidR="009959EF" w:rsidRPr="003370EC" w:rsidRDefault="009959EF" w:rsidP="00EC6AA5">
            <w:pPr>
              <w:pBdr>
                <w:bar w:val="single" w:sz="2" w:color="auto"/>
              </w:pBdr>
              <w:rPr>
                <w:b/>
                <w:i/>
                <w:sz w:val="28"/>
                <w:szCs w:val="28"/>
                <w:lang w:val="az-Latn-AZ"/>
              </w:rPr>
            </w:pPr>
            <w:r>
              <w:rPr>
                <w:b/>
                <w:i/>
                <w:sz w:val="28"/>
                <w:szCs w:val="28"/>
                <w:lang w:val="az-Latn-AZ"/>
              </w:rPr>
              <w:t>Müdafiə</w:t>
            </w:r>
            <w:r w:rsidRPr="003370EC">
              <w:rPr>
                <w:b/>
                <w:i/>
                <w:sz w:val="28"/>
                <w:szCs w:val="28"/>
                <w:lang w:val="az-Latn-AZ"/>
              </w:rPr>
              <w:t xml:space="preserve"> tarixi</w:t>
            </w:r>
          </w:p>
        </w:tc>
        <w:tc>
          <w:tcPr>
            <w:tcW w:w="6910" w:type="dxa"/>
            <w:tcBorders>
              <w:top w:val="dotted" w:sz="4" w:space="0" w:color="auto"/>
              <w:left w:val="dotted" w:sz="4" w:space="0" w:color="auto"/>
              <w:bottom w:val="dotted" w:sz="4" w:space="0" w:color="auto"/>
              <w:right w:val="dotted" w:sz="4" w:space="0" w:color="auto"/>
            </w:tcBorders>
          </w:tcPr>
          <w:p w14:paraId="5EAF2C26" w14:textId="77777777" w:rsidR="009959EF" w:rsidRPr="004A07FA" w:rsidRDefault="009959EF" w:rsidP="00EC6AA5">
            <w:pPr>
              <w:pBdr>
                <w:bar w:val="single" w:sz="2" w:color="auto"/>
              </w:pBdr>
              <w:jc w:val="center"/>
              <w:rPr>
                <w:bCs/>
                <w:sz w:val="28"/>
                <w:szCs w:val="28"/>
                <w:lang w:val="az-Latn-AZ" w:eastAsia="ru-RU"/>
              </w:rPr>
            </w:pPr>
          </w:p>
        </w:tc>
      </w:tr>
      <w:tr w:rsidR="009959EF" w:rsidRPr="004A07FA" w14:paraId="4150F8E2" w14:textId="77777777" w:rsidTr="00EC6AA5">
        <w:tc>
          <w:tcPr>
            <w:tcW w:w="2628" w:type="dxa"/>
            <w:tcBorders>
              <w:top w:val="dotted" w:sz="4" w:space="0" w:color="auto"/>
              <w:left w:val="dotted" w:sz="4" w:space="0" w:color="auto"/>
              <w:bottom w:val="dotted" w:sz="4" w:space="0" w:color="auto"/>
              <w:right w:val="dotted" w:sz="4" w:space="0" w:color="auto"/>
            </w:tcBorders>
          </w:tcPr>
          <w:p w14:paraId="35629145" w14:textId="00C8B584" w:rsidR="009959EF" w:rsidRPr="003370EC" w:rsidRDefault="009959EF" w:rsidP="00EC6AA5">
            <w:pPr>
              <w:pBdr>
                <w:bar w:val="single" w:sz="2" w:color="auto"/>
              </w:pBdr>
              <w:rPr>
                <w:b/>
                <w:i/>
                <w:sz w:val="28"/>
                <w:szCs w:val="28"/>
                <w:lang w:val="az-Latn-AZ"/>
              </w:rPr>
            </w:pPr>
            <w:r>
              <w:rPr>
                <w:b/>
                <w:i/>
                <w:sz w:val="28"/>
                <w:szCs w:val="28"/>
                <w:lang w:val="az-Latn-AZ"/>
              </w:rPr>
              <w:t>Tədqiqatın sahəsi və istiqaməti</w:t>
            </w:r>
          </w:p>
        </w:tc>
        <w:tc>
          <w:tcPr>
            <w:tcW w:w="6910" w:type="dxa"/>
            <w:tcBorders>
              <w:top w:val="dotted" w:sz="4" w:space="0" w:color="auto"/>
              <w:left w:val="dotted" w:sz="4" w:space="0" w:color="auto"/>
              <w:bottom w:val="dotted" w:sz="4" w:space="0" w:color="auto"/>
              <w:right w:val="dotted" w:sz="4" w:space="0" w:color="auto"/>
            </w:tcBorders>
          </w:tcPr>
          <w:p w14:paraId="216BD82D" w14:textId="56EB494C" w:rsidR="009959EF" w:rsidRPr="004A07FA" w:rsidRDefault="009959EF" w:rsidP="00EC6AA5">
            <w:pPr>
              <w:pBdr>
                <w:bar w:val="single" w:sz="2" w:color="auto"/>
              </w:pBdr>
              <w:jc w:val="center"/>
              <w:rPr>
                <w:bCs/>
                <w:sz w:val="28"/>
                <w:szCs w:val="28"/>
                <w:lang w:val="az-Latn-AZ" w:eastAsia="ru-RU"/>
              </w:rPr>
            </w:pPr>
            <w:r>
              <w:rPr>
                <w:bCs/>
                <w:sz w:val="28"/>
                <w:szCs w:val="28"/>
                <w:lang w:val="az-Latn-AZ" w:eastAsia="ru-RU"/>
              </w:rPr>
              <w:t>Klinik təbabət</w:t>
            </w:r>
          </w:p>
        </w:tc>
      </w:tr>
    </w:tbl>
    <w:p w14:paraId="1AE6020F" w14:textId="77777777" w:rsidR="002378E4" w:rsidRPr="00471B62" w:rsidRDefault="002378E4">
      <w:pPr>
        <w:rPr>
          <w:sz w:val="28"/>
          <w:szCs w:val="28"/>
          <w:lang w:val="az-Latn-AZ"/>
        </w:rPr>
      </w:pPr>
    </w:p>
    <w:p w14:paraId="04E9CB5A" w14:textId="77777777" w:rsidR="003370EC" w:rsidRDefault="003370EC">
      <w:pPr>
        <w:rPr>
          <w:b/>
          <w:sz w:val="36"/>
          <w:szCs w:val="36"/>
          <w:lang w:val="az-Latn-AZ"/>
        </w:rPr>
      </w:pPr>
      <w:r>
        <w:rPr>
          <w:b/>
          <w:sz w:val="36"/>
          <w:szCs w:val="36"/>
          <w:lang w:val="az-Latn-AZ"/>
        </w:rPr>
        <w:br w:type="page"/>
      </w:r>
    </w:p>
    <w:p w14:paraId="182ADD44" w14:textId="77777777" w:rsidR="002378E4" w:rsidRPr="00471B62" w:rsidRDefault="002378E4" w:rsidP="00471B62">
      <w:pPr>
        <w:jc w:val="center"/>
        <w:rPr>
          <w:b/>
          <w:sz w:val="36"/>
          <w:szCs w:val="36"/>
          <w:lang w:val="az-Latn-AZ"/>
        </w:rPr>
      </w:pPr>
      <w:r w:rsidRPr="00471B62">
        <w:rPr>
          <w:b/>
          <w:sz w:val="36"/>
          <w:szCs w:val="36"/>
          <w:lang w:val="az-Latn-AZ"/>
        </w:rPr>
        <w:lastRenderedPageBreak/>
        <w:t>TƏDQİQATIN MƏZMUNU</w:t>
      </w:r>
    </w:p>
    <w:tbl>
      <w:tblPr>
        <w:tblStyle w:val="a3"/>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5"/>
      </w:tblGrid>
      <w:tr w:rsidR="00471B62" w:rsidRPr="009661E7" w14:paraId="76E366FF" w14:textId="77777777" w:rsidTr="00D82648">
        <w:tc>
          <w:tcPr>
            <w:tcW w:w="3266" w:type="dxa"/>
            <w:shd w:val="clear" w:color="auto" w:fill="FFFFFF" w:themeFill="background1"/>
          </w:tcPr>
          <w:p w14:paraId="3F773B91" w14:textId="77777777" w:rsidR="00471B62" w:rsidRPr="00471B62" w:rsidRDefault="00471B62" w:rsidP="00907060">
            <w:pPr>
              <w:rPr>
                <w:b/>
                <w:i/>
                <w:sz w:val="28"/>
                <w:szCs w:val="28"/>
                <w:lang w:val="az-Latn-AZ"/>
              </w:rPr>
            </w:pPr>
            <w:r w:rsidRPr="00471B62">
              <w:rPr>
                <w:b/>
                <w:i/>
                <w:sz w:val="28"/>
                <w:szCs w:val="28"/>
                <w:lang w:val="az-Latn-AZ"/>
              </w:rPr>
              <w:t>İşin adı</w:t>
            </w:r>
          </w:p>
        </w:tc>
        <w:tc>
          <w:tcPr>
            <w:tcW w:w="6765" w:type="dxa"/>
          </w:tcPr>
          <w:p w14:paraId="5C34F68D" w14:textId="6EA38647" w:rsidR="00471B62" w:rsidRPr="00AC104D" w:rsidRDefault="00DB40AC" w:rsidP="00907060">
            <w:pPr>
              <w:jc w:val="both"/>
              <w:rPr>
                <w:sz w:val="26"/>
                <w:szCs w:val="26"/>
                <w:lang w:val="az-Latn-AZ"/>
              </w:rPr>
            </w:pPr>
            <w:r>
              <w:rPr>
                <w:sz w:val="28"/>
                <w:szCs w:val="28"/>
                <w:lang w:val="az-Latn-AZ"/>
              </w:rPr>
              <w:t xml:space="preserve"> </w:t>
            </w:r>
            <w:r w:rsidR="00AC104D" w:rsidRPr="00AC104D">
              <w:rPr>
                <w:rFonts w:eastAsia="Calibri"/>
                <w:sz w:val="26"/>
                <w:szCs w:val="26"/>
                <w:lang w:val="az-Latn-AZ"/>
              </w:rPr>
              <w:t>Qastroezofageal reflyuks xəstəliyinin (QERX) risk amilləri, kompleks diaqnostikası və kliniki formalarının  dəyərləndirilməsi</w:t>
            </w:r>
          </w:p>
        </w:tc>
      </w:tr>
      <w:tr w:rsidR="00471B62" w:rsidRPr="009661E7" w14:paraId="756AA1A7" w14:textId="77777777" w:rsidTr="00D82648">
        <w:tc>
          <w:tcPr>
            <w:tcW w:w="3266" w:type="dxa"/>
            <w:shd w:val="clear" w:color="auto" w:fill="FFFFFF" w:themeFill="background1"/>
          </w:tcPr>
          <w:p w14:paraId="0CF3346F" w14:textId="77777777" w:rsidR="00471B62" w:rsidRPr="00471B62" w:rsidRDefault="00471B62" w:rsidP="005455A0">
            <w:pPr>
              <w:rPr>
                <w:b/>
                <w:i/>
                <w:sz w:val="28"/>
                <w:szCs w:val="28"/>
                <w:lang w:val="az-Latn-AZ"/>
              </w:rPr>
            </w:pPr>
            <w:r w:rsidRPr="00471B62">
              <w:rPr>
                <w:b/>
                <w:i/>
                <w:sz w:val="28"/>
                <w:szCs w:val="28"/>
                <w:lang w:val="az-Latn-AZ"/>
              </w:rPr>
              <w:t xml:space="preserve">İşin </w:t>
            </w:r>
            <w:r w:rsidR="00F21C93">
              <w:rPr>
                <w:b/>
                <w:i/>
                <w:sz w:val="28"/>
                <w:szCs w:val="28"/>
                <w:lang w:val="az-Latn-AZ"/>
              </w:rPr>
              <w:t>abstraktı</w:t>
            </w:r>
            <w:r w:rsidR="000A0355">
              <w:rPr>
                <w:b/>
                <w:i/>
                <w:sz w:val="28"/>
                <w:szCs w:val="28"/>
                <w:lang w:val="az-Latn-AZ"/>
              </w:rPr>
              <w:t xml:space="preserve"> </w:t>
            </w:r>
          </w:p>
        </w:tc>
        <w:tc>
          <w:tcPr>
            <w:tcW w:w="6765" w:type="dxa"/>
          </w:tcPr>
          <w:p w14:paraId="7CA6FAA0" w14:textId="50CC5CD9" w:rsidR="000D5732" w:rsidRPr="00F419D9" w:rsidRDefault="000D5732" w:rsidP="000D5732">
            <w:pPr>
              <w:jc w:val="both"/>
              <w:rPr>
                <w:sz w:val="26"/>
                <w:szCs w:val="26"/>
                <w:lang w:val="az-Latn-AZ"/>
              </w:rPr>
            </w:pPr>
            <w:r w:rsidRPr="00F419D9">
              <w:rPr>
                <w:b/>
                <w:bCs/>
                <w:i/>
                <w:iCs/>
                <w:sz w:val="26"/>
                <w:szCs w:val="26"/>
                <w:lang w:val="az-Latn-AZ"/>
              </w:rPr>
              <w:t>Problem</w:t>
            </w:r>
            <w:r w:rsidR="00FB733D" w:rsidRPr="00F419D9">
              <w:rPr>
                <w:b/>
                <w:bCs/>
                <w:i/>
                <w:iCs/>
                <w:sz w:val="26"/>
                <w:szCs w:val="26"/>
                <w:lang w:val="az-Latn-AZ"/>
              </w:rPr>
              <w:t>:</w:t>
            </w:r>
            <w:r w:rsidRPr="00F419D9">
              <w:rPr>
                <w:b/>
                <w:bCs/>
                <w:i/>
                <w:iCs/>
                <w:sz w:val="26"/>
                <w:szCs w:val="26"/>
                <w:lang w:val="az-Latn-AZ"/>
              </w:rPr>
              <w:t xml:space="preserve"> </w:t>
            </w:r>
            <w:r w:rsidRPr="00F419D9">
              <w:rPr>
                <w:rFonts w:eastAsia="Calibri"/>
                <w:bCs/>
                <w:sz w:val="26"/>
                <w:szCs w:val="26"/>
                <w:lang w:val="az-Latn-AZ"/>
              </w:rPr>
              <w:t xml:space="preserve">QERX </w:t>
            </w:r>
            <w:r w:rsidR="00FB733D" w:rsidRPr="00F419D9">
              <w:rPr>
                <w:rFonts w:eastAsia="Calibri"/>
                <w:bCs/>
                <w:sz w:val="26"/>
                <w:szCs w:val="26"/>
                <w:lang w:val="az-Latn-AZ"/>
              </w:rPr>
              <w:t xml:space="preserve">geniş yayılmış bir patologiyadır </w:t>
            </w:r>
            <w:r w:rsidRPr="00F419D9">
              <w:rPr>
                <w:rFonts w:eastAsia="Calibri"/>
                <w:bCs/>
                <w:sz w:val="26"/>
                <w:szCs w:val="26"/>
                <w:lang w:val="az-Latn-AZ"/>
              </w:rPr>
              <w:t>və onun ağırlaşması (</w:t>
            </w:r>
            <w:r w:rsidR="0063016B">
              <w:rPr>
                <w:rFonts w:eastAsia="Calibri"/>
                <w:bCs/>
                <w:sz w:val="26"/>
                <w:szCs w:val="26"/>
                <w:lang w:val="az-Latn-AZ"/>
              </w:rPr>
              <w:t xml:space="preserve"> </w:t>
            </w:r>
            <w:r w:rsidRPr="00F419D9">
              <w:rPr>
                <w:rFonts w:eastAsia="Calibri"/>
                <w:bCs/>
                <w:sz w:val="26"/>
                <w:szCs w:val="26"/>
                <w:lang w:val="az-Latn-AZ"/>
              </w:rPr>
              <w:t>Barret qida borusu</w:t>
            </w:r>
            <w:r w:rsidR="0063016B">
              <w:rPr>
                <w:rFonts w:eastAsia="Calibri"/>
                <w:bCs/>
                <w:sz w:val="26"/>
                <w:szCs w:val="26"/>
                <w:lang w:val="az-Latn-AZ"/>
              </w:rPr>
              <w:t xml:space="preserve"> </w:t>
            </w:r>
            <w:r w:rsidRPr="00F419D9">
              <w:rPr>
                <w:rFonts w:eastAsia="Calibri"/>
                <w:bCs/>
                <w:sz w:val="26"/>
                <w:szCs w:val="26"/>
                <w:lang w:val="az-Latn-AZ"/>
              </w:rPr>
              <w:t>) qida borusu</w:t>
            </w:r>
            <w:r w:rsidR="0063016B">
              <w:rPr>
                <w:rFonts w:eastAsia="Calibri"/>
                <w:bCs/>
                <w:sz w:val="26"/>
                <w:szCs w:val="26"/>
                <w:lang w:val="az-Latn-AZ"/>
              </w:rPr>
              <w:t>nun</w:t>
            </w:r>
            <w:r w:rsidRPr="00F419D9">
              <w:rPr>
                <w:rFonts w:eastAsia="Calibri"/>
                <w:bCs/>
                <w:sz w:val="26"/>
                <w:szCs w:val="26"/>
                <w:lang w:val="az-Latn-AZ"/>
              </w:rPr>
              <w:t xml:space="preserve"> xərşəngönü vəziyyətidir. Bu səbəbdən QERX-in</w:t>
            </w:r>
            <w:r w:rsidRPr="00F419D9">
              <w:rPr>
                <w:rFonts w:eastAsia="Calibri"/>
                <w:sz w:val="26"/>
                <w:szCs w:val="26"/>
                <w:lang w:val="az-Latn-AZ"/>
              </w:rPr>
              <w:t xml:space="preserve"> diaqnostikasının və müalicəsinin təkmilləşdirilməsi, müxtəlif klinik formalarının dəyərləndirilməsi müasir təbabətin mühüm problemidir</w:t>
            </w:r>
            <w:r w:rsidR="00FB733D" w:rsidRPr="00F419D9">
              <w:rPr>
                <w:rFonts w:eastAsia="Calibri"/>
                <w:sz w:val="26"/>
                <w:szCs w:val="26"/>
                <w:lang w:val="az-Latn-AZ"/>
              </w:rPr>
              <w:t>.</w:t>
            </w:r>
            <w:r w:rsidRPr="00F419D9">
              <w:rPr>
                <w:sz w:val="26"/>
                <w:szCs w:val="26"/>
                <w:lang w:val="az-Latn-AZ"/>
              </w:rPr>
              <w:t xml:space="preserve"> </w:t>
            </w:r>
          </w:p>
          <w:p w14:paraId="2CE9D313" w14:textId="3EE3DD2C" w:rsidR="000D5732" w:rsidRPr="00F419D9" w:rsidRDefault="000D5732" w:rsidP="000D5732">
            <w:pPr>
              <w:jc w:val="both"/>
              <w:rPr>
                <w:sz w:val="26"/>
                <w:szCs w:val="26"/>
                <w:lang w:val="az-Latn-AZ"/>
              </w:rPr>
            </w:pPr>
            <w:r w:rsidRPr="00F419D9">
              <w:rPr>
                <w:b/>
                <w:bCs/>
                <w:i/>
                <w:iCs/>
                <w:sz w:val="26"/>
                <w:szCs w:val="26"/>
                <w:lang w:val="az-Latn-AZ"/>
              </w:rPr>
              <w:t>Məqsəd</w:t>
            </w:r>
            <w:r w:rsidR="00FB733D" w:rsidRPr="00F419D9">
              <w:rPr>
                <w:b/>
                <w:bCs/>
                <w:i/>
                <w:iCs/>
                <w:sz w:val="26"/>
                <w:szCs w:val="26"/>
                <w:lang w:val="az-Latn-AZ"/>
              </w:rPr>
              <w:t>:</w:t>
            </w:r>
            <w:r w:rsidRPr="00F419D9">
              <w:rPr>
                <w:b/>
                <w:bCs/>
                <w:i/>
                <w:iCs/>
                <w:sz w:val="26"/>
                <w:szCs w:val="26"/>
                <w:lang w:val="az-Latn-AZ"/>
              </w:rPr>
              <w:t xml:space="preserve"> </w:t>
            </w:r>
            <w:r w:rsidRPr="00F419D9">
              <w:rPr>
                <w:sz w:val="26"/>
                <w:szCs w:val="26"/>
                <w:lang w:val="az-Latn-AZ"/>
              </w:rPr>
              <w:t>QERX-in vaxtında aşkar edilməsi və ağırlaşmaların</w:t>
            </w:r>
            <w:r w:rsidR="00FB733D" w:rsidRPr="00F419D9">
              <w:rPr>
                <w:sz w:val="26"/>
                <w:szCs w:val="26"/>
                <w:lang w:val="az-Latn-AZ"/>
              </w:rPr>
              <w:t>ın</w:t>
            </w:r>
            <w:r w:rsidRPr="00F419D9">
              <w:rPr>
                <w:sz w:val="26"/>
                <w:szCs w:val="26"/>
                <w:lang w:val="az-Latn-AZ"/>
              </w:rPr>
              <w:t xml:space="preserve"> profilaktikası məqsədi ilə risk amillərinin, klinik formalarının müəyyənləşdirilməsi, diaqnostik alqoritmin və müalicə sxemlərinin hazırlanması</w:t>
            </w:r>
            <w:r w:rsidR="00FB733D" w:rsidRPr="00F419D9">
              <w:rPr>
                <w:sz w:val="26"/>
                <w:szCs w:val="26"/>
                <w:lang w:val="az-Latn-AZ"/>
              </w:rPr>
              <w:t>.</w:t>
            </w:r>
          </w:p>
          <w:p w14:paraId="215338A0" w14:textId="5D875375" w:rsidR="000D5732" w:rsidRPr="00F419D9" w:rsidRDefault="000D5732" w:rsidP="000D5732">
            <w:pPr>
              <w:jc w:val="both"/>
              <w:rPr>
                <w:b/>
                <w:bCs/>
                <w:i/>
                <w:iCs/>
                <w:sz w:val="26"/>
                <w:szCs w:val="26"/>
                <w:lang w:val="az-Latn-AZ"/>
              </w:rPr>
            </w:pPr>
            <w:r w:rsidRPr="00F419D9">
              <w:rPr>
                <w:b/>
                <w:bCs/>
                <w:i/>
                <w:iCs/>
                <w:sz w:val="26"/>
                <w:szCs w:val="26"/>
                <w:lang w:val="az-Latn-AZ"/>
              </w:rPr>
              <w:t>Obyekt və müdaxilələr</w:t>
            </w:r>
            <w:r w:rsidR="00FB733D" w:rsidRPr="00F419D9">
              <w:rPr>
                <w:b/>
                <w:bCs/>
                <w:i/>
                <w:iCs/>
                <w:sz w:val="26"/>
                <w:szCs w:val="26"/>
                <w:lang w:val="az-Latn-AZ"/>
              </w:rPr>
              <w:t>:</w:t>
            </w:r>
            <w:r w:rsidRPr="00F419D9">
              <w:rPr>
                <w:b/>
                <w:bCs/>
                <w:i/>
                <w:iCs/>
                <w:sz w:val="26"/>
                <w:szCs w:val="26"/>
                <w:lang w:val="az-Latn-AZ"/>
              </w:rPr>
              <w:t xml:space="preserve"> </w:t>
            </w:r>
            <w:r w:rsidRPr="00F419D9">
              <w:rPr>
                <w:sz w:val="26"/>
                <w:szCs w:val="26"/>
                <w:lang w:val="az-Latn-AZ"/>
              </w:rPr>
              <w:t>Tədqiqatın birinci hissəsində mədə-bağırsaq traktının yuxarı şöbələrinin  patologiyalarına  aid şikayəti olan ( qıcqırma, gəyirmə və s) xəstələrə ezofaqoqastroduodenoskopiya (</w:t>
            </w:r>
            <w:bookmarkStart w:id="0" w:name="_GoBack"/>
            <w:bookmarkEnd w:id="0"/>
            <w:r w:rsidRPr="00F419D9">
              <w:rPr>
                <w:sz w:val="26"/>
                <w:szCs w:val="26"/>
                <w:lang w:val="az-Latn-AZ"/>
              </w:rPr>
              <w:t xml:space="preserve">EQDS) müayinəsi olunacaqdır (1600 xəstə). Bu xəstələrin içərisindən QERX-in rastgəlmə tezliyi müəyyən ediləcəkdir. Bu xəstələrdə sorğu anketi tətbiq etməklə risk faktorları öyrəniləcək və bu faktorlarla QERX- in klinik formaları və ağırlaşmaları arasında əlaqə öyrəniləcək. </w:t>
            </w:r>
          </w:p>
          <w:p w14:paraId="18A82E7E" w14:textId="77777777" w:rsidR="00F419D9" w:rsidRDefault="000D5732" w:rsidP="000D5732">
            <w:pPr>
              <w:jc w:val="both"/>
              <w:rPr>
                <w:sz w:val="26"/>
                <w:szCs w:val="26"/>
                <w:lang w:val="az-Latn-AZ"/>
              </w:rPr>
            </w:pPr>
            <w:r w:rsidRPr="00F419D9">
              <w:rPr>
                <w:sz w:val="26"/>
                <w:szCs w:val="26"/>
                <w:lang w:val="az-Latn-AZ"/>
              </w:rPr>
              <w:t>Tədqiqatın ikinci hissəsində QERX xəstələrinə qida borusunun 24-saatlıq impedans Ph-metriya və manometriya müayinələri olunacaq və bununla da reflyuksun xarakteri dəqiqləşdiriləcəkdir</w:t>
            </w:r>
            <w:r w:rsidR="00F419D9">
              <w:rPr>
                <w:sz w:val="26"/>
                <w:szCs w:val="26"/>
                <w:lang w:val="az-Latn-AZ"/>
              </w:rPr>
              <w:t>:</w:t>
            </w:r>
          </w:p>
          <w:p w14:paraId="4CFFAACA" w14:textId="77777777" w:rsidR="00F419D9" w:rsidRDefault="00F419D9" w:rsidP="00F419D9">
            <w:pPr>
              <w:pStyle w:val="a4"/>
              <w:numPr>
                <w:ilvl w:val="0"/>
                <w:numId w:val="20"/>
              </w:numPr>
              <w:jc w:val="both"/>
              <w:rPr>
                <w:sz w:val="26"/>
                <w:szCs w:val="26"/>
                <w:lang w:val="az-Latn-AZ"/>
              </w:rPr>
            </w:pPr>
            <w:r>
              <w:rPr>
                <w:sz w:val="26"/>
                <w:szCs w:val="26"/>
                <w:lang w:val="az-Latn-AZ"/>
              </w:rPr>
              <w:t>T</w:t>
            </w:r>
            <w:r w:rsidR="000D5732" w:rsidRPr="00F419D9">
              <w:rPr>
                <w:sz w:val="26"/>
                <w:szCs w:val="26"/>
                <w:lang w:val="az-Latn-AZ"/>
              </w:rPr>
              <w:t>urşu</w:t>
            </w:r>
            <w:r>
              <w:rPr>
                <w:sz w:val="26"/>
                <w:szCs w:val="26"/>
                <w:lang w:val="az-Latn-AZ"/>
              </w:rPr>
              <w:t xml:space="preserve"> reflyuksu olan xəstələr:</w:t>
            </w:r>
          </w:p>
          <w:p w14:paraId="01B0CAF4" w14:textId="77777777" w:rsidR="00F419D9" w:rsidRDefault="00F419D9" w:rsidP="00F419D9">
            <w:pPr>
              <w:pStyle w:val="a4"/>
              <w:numPr>
                <w:ilvl w:val="0"/>
                <w:numId w:val="20"/>
              </w:numPr>
              <w:jc w:val="both"/>
              <w:rPr>
                <w:sz w:val="26"/>
                <w:szCs w:val="26"/>
                <w:lang w:val="az-Latn-AZ"/>
              </w:rPr>
            </w:pPr>
            <w:r>
              <w:rPr>
                <w:sz w:val="26"/>
                <w:szCs w:val="26"/>
                <w:lang w:val="az-Latn-AZ"/>
              </w:rPr>
              <w:t>Zəif- q</w:t>
            </w:r>
            <w:r w:rsidR="000D5732" w:rsidRPr="00F419D9">
              <w:rPr>
                <w:sz w:val="26"/>
                <w:szCs w:val="26"/>
                <w:lang w:val="az-Latn-AZ"/>
              </w:rPr>
              <w:t>ələvi</w:t>
            </w:r>
            <w:r>
              <w:rPr>
                <w:sz w:val="26"/>
                <w:szCs w:val="26"/>
                <w:lang w:val="az-Latn-AZ"/>
              </w:rPr>
              <w:t xml:space="preserve"> reflyuksu olan xəstələr:</w:t>
            </w:r>
          </w:p>
          <w:p w14:paraId="65DCCC7A" w14:textId="77777777" w:rsidR="00F419D9" w:rsidRDefault="00F419D9" w:rsidP="00F419D9">
            <w:pPr>
              <w:pStyle w:val="a4"/>
              <w:numPr>
                <w:ilvl w:val="0"/>
                <w:numId w:val="20"/>
              </w:numPr>
              <w:jc w:val="both"/>
              <w:rPr>
                <w:sz w:val="26"/>
                <w:szCs w:val="26"/>
                <w:lang w:val="az-Latn-AZ"/>
              </w:rPr>
            </w:pPr>
            <w:r>
              <w:rPr>
                <w:sz w:val="26"/>
                <w:szCs w:val="26"/>
                <w:lang w:val="az-Latn-AZ"/>
              </w:rPr>
              <w:t>Zəif- turşu reflyuksu olan xəstələr:</w:t>
            </w:r>
          </w:p>
          <w:p w14:paraId="10B018DC" w14:textId="2808314F" w:rsidR="000D5732" w:rsidRPr="00F419D9" w:rsidRDefault="00F419D9" w:rsidP="00F419D9">
            <w:pPr>
              <w:pStyle w:val="a4"/>
              <w:numPr>
                <w:ilvl w:val="0"/>
                <w:numId w:val="20"/>
              </w:numPr>
              <w:jc w:val="both"/>
              <w:rPr>
                <w:sz w:val="26"/>
                <w:szCs w:val="26"/>
                <w:lang w:val="az-Latn-AZ"/>
              </w:rPr>
            </w:pPr>
            <w:r>
              <w:rPr>
                <w:sz w:val="26"/>
                <w:szCs w:val="26"/>
                <w:lang w:val="az-Latn-AZ"/>
              </w:rPr>
              <w:t>Qarışıq reflyuksu olan xəstələr:</w:t>
            </w:r>
            <w:r w:rsidR="000D5732" w:rsidRPr="00F419D9">
              <w:rPr>
                <w:sz w:val="26"/>
                <w:szCs w:val="26"/>
                <w:lang w:val="az-Latn-AZ"/>
              </w:rPr>
              <w:t xml:space="preserve">  </w:t>
            </w:r>
          </w:p>
          <w:p w14:paraId="10013AC8" w14:textId="77777777" w:rsidR="00F419D9" w:rsidRDefault="00F419D9" w:rsidP="00F419D9">
            <w:pPr>
              <w:jc w:val="both"/>
              <w:rPr>
                <w:rFonts w:eastAsia="Calibri"/>
                <w:sz w:val="26"/>
                <w:szCs w:val="26"/>
                <w:lang w:val="az-Latn-AZ"/>
              </w:rPr>
            </w:pPr>
            <w:r>
              <w:rPr>
                <w:rFonts w:eastAsia="Calibri"/>
                <w:sz w:val="26"/>
                <w:szCs w:val="26"/>
                <w:lang w:val="az-Latn-AZ"/>
              </w:rPr>
              <w:t xml:space="preserve">Reflyuksun növündən asılı olaraq xəstələr qruplara bölünəcək və bu qruplarda müxtəlif müalicə sxemləri tətbiq olunacaq. Bu qruplar arasında və bu qruplarla standart müalicə alan qruplar arasında müqayisələr aparılacaqdır.  </w:t>
            </w:r>
          </w:p>
          <w:p w14:paraId="4EB67561" w14:textId="77777777" w:rsidR="000D5732" w:rsidRPr="00F419D9" w:rsidRDefault="000D5732" w:rsidP="000D5732">
            <w:pPr>
              <w:jc w:val="both"/>
              <w:rPr>
                <w:sz w:val="26"/>
                <w:szCs w:val="26"/>
                <w:lang w:val="az-Latn-AZ"/>
              </w:rPr>
            </w:pPr>
            <w:r w:rsidRPr="00F419D9">
              <w:rPr>
                <w:sz w:val="26"/>
                <w:szCs w:val="26"/>
                <w:lang w:val="az-Latn-AZ"/>
              </w:rPr>
              <w:t>Kontrol qrupa 40 praktiki sağlam insan daxil olunacaq.</w:t>
            </w:r>
          </w:p>
          <w:p w14:paraId="48C1F2B0" w14:textId="5515A9C1" w:rsidR="000D5732" w:rsidRPr="00F419D9" w:rsidRDefault="000D5732" w:rsidP="000D5732">
            <w:pPr>
              <w:jc w:val="both"/>
              <w:rPr>
                <w:sz w:val="26"/>
                <w:szCs w:val="26"/>
                <w:lang w:val="az-Latn-AZ"/>
              </w:rPr>
            </w:pPr>
            <w:r w:rsidRPr="00F419D9">
              <w:rPr>
                <w:b/>
                <w:bCs/>
                <w:i/>
                <w:iCs/>
                <w:sz w:val="26"/>
                <w:szCs w:val="26"/>
                <w:lang w:val="az-Latn-AZ"/>
              </w:rPr>
              <w:t>Əsas qiymətləndirmə kriteriyası</w:t>
            </w:r>
            <w:r w:rsidRPr="00F419D9">
              <w:rPr>
                <w:sz w:val="26"/>
                <w:szCs w:val="26"/>
                <w:lang w:val="az-Latn-AZ"/>
              </w:rPr>
              <w:t xml:space="preserve"> kimi 24-saatlıq impedans Ph-metriya və manometriya müayinələrində alınan göstəricilər qəbul ediləcək. Onların AUROC (</w:t>
            </w:r>
            <w:r w:rsidR="0063016B">
              <w:rPr>
                <w:sz w:val="26"/>
                <w:szCs w:val="26"/>
                <w:lang w:val="az-Latn-AZ"/>
              </w:rPr>
              <w:t xml:space="preserve"> </w:t>
            </w:r>
            <w:r w:rsidRPr="00F419D9">
              <w:rPr>
                <w:sz w:val="26"/>
                <w:szCs w:val="26"/>
                <w:lang w:val="az-Latn-AZ"/>
              </w:rPr>
              <w:t>Area Under the Receiver Operating Characteristics</w:t>
            </w:r>
            <w:r w:rsidR="0063016B">
              <w:rPr>
                <w:sz w:val="26"/>
                <w:szCs w:val="26"/>
                <w:lang w:val="az-Latn-AZ"/>
              </w:rPr>
              <w:t xml:space="preserve"> </w:t>
            </w:r>
            <w:r w:rsidRPr="00F419D9">
              <w:rPr>
                <w:sz w:val="26"/>
                <w:szCs w:val="26"/>
                <w:lang w:val="az-Latn-AZ"/>
              </w:rPr>
              <w:t>) göstəricisi hesablanacaqdır.</w:t>
            </w:r>
          </w:p>
          <w:p w14:paraId="53882BB8" w14:textId="49B56F87" w:rsidR="000D5732" w:rsidRPr="00F419D9" w:rsidRDefault="000D5732" w:rsidP="000D5732">
            <w:pPr>
              <w:jc w:val="both"/>
              <w:rPr>
                <w:sz w:val="26"/>
                <w:szCs w:val="26"/>
                <w:lang w:val="az-Latn-AZ"/>
              </w:rPr>
            </w:pPr>
            <w:r w:rsidRPr="00F419D9">
              <w:rPr>
                <w:b/>
                <w:bCs/>
                <w:i/>
                <w:iCs/>
                <w:sz w:val="26"/>
                <w:szCs w:val="26"/>
                <w:lang w:val="az-Latn-AZ"/>
              </w:rPr>
              <w:t>Əlavə qiymətləndirmə kriteriyaları</w:t>
            </w:r>
            <w:r w:rsidRPr="00F419D9">
              <w:rPr>
                <w:sz w:val="26"/>
                <w:szCs w:val="26"/>
                <w:lang w:val="az-Latn-AZ"/>
              </w:rPr>
              <w:t xml:space="preserve"> kimi QERX-in risk faktorları, </w:t>
            </w:r>
            <w:r w:rsidR="00FB733D" w:rsidRPr="00F419D9">
              <w:rPr>
                <w:sz w:val="26"/>
                <w:szCs w:val="26"/>
                <w:lang w:val="az-Latn-AZ"/>
              </w:rPr>
              <w:t xml:space="preserve">sorğu anketi, </w:t>
            </w:r>
            <w:r w:rsidRPr="00F419D9">
              <w:rPr>
                <w:sz w:val="26"/>
                <w:szCs w:val="26"/>
                <w:lang w:val="az-Latn-AZ"/>
              </w:rPr>
              <w:t>ağırlaşmala</w:t>
            </w:r>
            <w:r w:rsidR="00FB733D" w:rsidRPr="00F419D9">
              <w:rPr>
                <w:sz w:val="26"/>
                <w:szCs w:val="26"/>
                <w:lang w:val="az-Latn-AZ"/>
              </w:rPr>
              <w:t>rın xarakteri, klinik formaların nəticələri qəbul olunacaqdır.</w:t>
            </w:r>
            <w:r w:rsidRPr="00F419D9">
              <w:rPr>
                <w:sz w:val="26"/>
                <w:szCs w:val="26"/>
                <w:lang w:val="az-Latn-AZ"/>
              </w:rPr>
              <w:t xml:space="preserve"> </w:t>
            </w:r>
          </w:p>
          <w:p w14:paraId="203A3E09" w14:textId="7005403D" w:rsidR="00907060" w:rsidRPr="004A07FA" w:rsidRDefault="00907060" w:rsidP="004A07FA">
            <w:pPr>
              <w:jc w:val="both"/>
              <w:rPr>
                <w:sz w:val="28"/>
                <w:szCs w:val="28"/>
                <w:lang w:val="az-Latn-AZ"/>
              </w:rPr>
            </w:pPr>
          </w:p>
        </w:tc>
      </w:tr>
      <w:tr w:rsidR="00ED224B" w:rsidRPr="009661E7" w14:paraId="120EC9F5" w14:textId="77777777" w:rsidTr="00D82648">
        <w:tc>
          <w:tcPr>
            <w:tcW w:w="3266" w:type="dxa"/>
            <w:shd w:val="clear" w:color="auto" w:fill="FFFFFF" w:themeFill="background1"/>
          </w:tcPr>
          <w:p w14:paraId="16C88153" w14:textId="77777777" w:rsidR="00ED224B" w:rsidRPr="00471B62" w:rsidRDefault="00ED224B" w:rsidP="005455A0">
            <w:pPr>
              <w:rPr>
                <w:b/>
                <w:i/>
                <w:sz w:val="28"/>
                <w:szCs w:val="28"/>
                <w:lang w:val="az-Latn-AZ"/>
              </w:rPr>
            </w:pPr>
            <w:r>
              <w:rPr>
                <w:b/>
                <w:i/>
                <w:sz w:val="28"/>
                <w:szCs w:val="28"/>
                <w:lang w:val="az-Latn-AZ"/>
              </w:rPr>
              <w:lastRenderedPageBreak/>
              <w:t>Problem</w:t>
            </w:r>
          </w:p>
        </w:tc>
        <w:tc>
          <w:tcPr>
            <w:tcW w:w="6765" w:type="dxa"/>
          </w:tcPr>
          <w:p w14:paraId="25161828" w14:textId="3FE18D49" w:rsidR="00ED224B" w:rsidRPr="00ED224B" w:rsidRDefault="00010892" w:rsidP="00ED224B">
            <w:pPr>
              <w:jc w:val="both"/>
              <w:rPr>
                <w:sz w:val="28"/>
                <w:szCs w:val="28"/>
                <w:lang w:val="az-Latn-AZ"/>
              </w:rPr>
            </w:pPr>
            <w:r>
              <w:rPr>
                <w:rFonts w:eastAsia="Calibri"/>
                <w:bCs/>
                <w:sz w:val="26"/>
                <w:szCs w:val="26"/>
                <w:lang w:val="az-Latn-AZ"/>
              </w:rPr>
              <w:t>QERX geniş yayılmış bir patologiyadı</w:t>
            </w:r>
            <w:r w:rsidR="0063016B">
              <w:rPr>
                <w:rFonts w:eastAsia="Calibri"/>
                <w:bCs/>
                <w:sz w:val="26"/>
                <w:szCs w:val="26"/>
                <w:lang w:val="az-Latn-AZ"/>
              </w:rPr>
              <w:t>r</w:t>
            </w:r>
            <w:r>
              <w:rPr>
                <w:rFonts w:eastAsia="Calibri"/>
                <w:bCs/>
                <w:sz w:val="26"/>
                <w:szCs w:val="26"/>
                <w:lang w:val="az-Latn-AZ"/>
              </w:rPr>
              <w:t xml:space="preserve"> və onun ağırlaşması (Barret qida borusu) qida borusu</w:t>
            </w:r>
            <w:r w:rsidR="0063016B">
              <w:rPr>
                <w:rFonts w:eastAsia="Calibri"/>
                <w:bCs/>
                <w:sz w:val="26"/>
                <w:szCs w:val="26"/>
                <w:lang w:val="az-Latn-AZ"/>
              </w:rPr>
              <w:t>nun</w:t>
            </w:r>
            <w:r>
              <w:rPr>
                <w:rFonts w:eastAsia="Calibri"/>
                <w:bCs/>
                <w:sz w:val="26"/>
                <w:szCs w:val="26"/>
                <w:lang w:val="az-Latn-AZ"/>
              </w:rPr>
              <w:t xml:space="preserve"> xərşəngönü vəziyyətidir. Bu səbəbdən QERX-in</w:t>
            </w:r>
            <w:r>
              <w:rPr>
                <w:rFonts w:eastAsia="Calibri"/>
                <w:sz w:val="26"/>
                <w:szCs w:val="26"/>
                <w:lang w:val="az-Latn-AZ"/>
              </w:rPr>
              <w:t xml:space="preserve"> diaqnostikasının və müalicəsinin təkmilləşdirilməsi, müxtəlif klinik formalarının dəyərləndirilməsi müasir təbabətin mühüm problemidir</w:t>
            </w:r>
            <w:r>
              <w:rPr>
                <w:sz w:val="28"/>
                <w:szCs w:val="28"/>
                <w:lang w:val="az-Latn-AZ"/>
              </w:rPr>
              <w:t>.</w:t>
            </w:r>
            <w:r w:rsidR="00ED224B" w:rsidRPr="00ED224B">
              <w:rPr>
                <w:sz w:val="28"/>
                <w:szCs w:val="28"/>
                <w:lang w:val="az-Latn-AZ"/>
              </w:rPr>
              <w:t xml:space="preserve"> </w:t>
            </w:r>
          </w:p>
          <w:p w14:paraId="5BA9898D" w14:textId="77777777" w:rsidR="00ED224B" w:rsidRPr="00471B62" w:rsidRDefault="00ED224B" w:rsidP="00907060">
            <w:pPr>
              <w:jc w:val="both"/>
              <w:rPr>
                <w:sz w:val="28"/>
                <w:szCs w:val="28"/>
                <w:lang w:val="az-Latn-AZ"/>
              </w:rPr>
            </w:pPr>
          </w:p>
        </w:tc>
      </w:tr>
      <w:tr w:rsidR="00ED224B" w:rsidRPr="009661E7" w14:paraId="770CD6AD" w14:textId="77777777" w:rsidTr="00D82648">
        <w:tc>
          <w:tcPr>
            <w:tcW w:w="3266" w:type="dxa"/>
            <w:shd w:val="clear" w:color="auto" w:fill="FFFFFF" w:themeFill="background1"/>
          </w:tcPr>
          <w:p w14:paraId="5C666669" w14:textId="77777777" w:rsidR="00ED224B" w:rsidRDefault="00ED224B" w:rsidP="005455A0">
            <w:pPr>
              <w:rPr>
                <w:b/>
                <w:i/>
                <w:sz w:val="28"/>
                <w:szCs w:val="28"/>
                <w:lang w:val="az-Latn-AZ"/>
              </w:rPr>
            </w:pPr>
            <w:r>
              <w:rPr>
                <w:b/>
                <w:i/>
                <w:sz w:val="28"/>
                <w:szCs w:val="28"/>
                <w:lang w:val="az-Latn-AZ"/>
              </w:rPr>
              <w:t>Məqsəd</w:t>
            </w:r>
          </w:p>
        </w:tc>
        <w:tc>
          <w:tcPr>
            <w:tcW w:w="6765" w:type="dxa"/>
          </w:tcPr>
          <w:p w14:paraId="5F73C301" w14:textId="3BE00DD9" w:rsidR="00ED224B" w:rsidRPr="009959EF" w:rsidRDefault="00351125" w:rsidP="00AC104D">
            <w:pPr>
              <w:jc w:val="both"/>
              <w:rPr>
                <w:sz w:val="26"/>
                <w:szCs w:val="26"/>
                <w:lang w:val="az-Latn-AZ"/>
              </w:rPr>
            </w:pPr>
            <w:r>
              <w:rPr>
                <w:sz w:val="26"/>
                <w:szCs w:val="26"/>
                <w:lang w:val="az-Latn-AZ"/>
              </w:rPr>
              <w:t xml:space="preserve">QERX-in vaxtında aşkar edilməsi və ağırlaşmaların profilaktikası məqsədi ilə risk amillərinin, klinik formalarının müəyyənləşdirilməsi, diaqnostik alqoritmin və müalicə sxemlərinin hazırlanması </w:t>
            </w:r>
          </w:p>
        </w:tc>
      </w:tr>
      <w:tr w:rsidR="00ED224B" w:rsidRPr="00AC104D" w14:paraId="6A56BE11" w14:textId="77777777" w:rsidTr="00D82648">
        <w:tc>
          <w:tcPr>
            <w:tcW w:w="3266" w:type="dxa"/>
            <w:shd w:val="clear" w:color="auto" w:fill="FFFFFF" w:themeFill="background1"/>
          </w:tcPr>
          <w:p w14:paraId="42949878" w14:textId="6A139F98" w:rsidR="00ED224B" w:rsidRDefault="00A146C5" w:rsidP="005455A0">
            <w:pPr>
              <w:rPr>
                <w:b/>
                <w:i/>
                <w:sz w:val="28"/>
                <w:szCs w:val="28"/>
                <w:lang w:val="az-Latn-AZ"/>
              </w:rPr>
            </w:pPr>
            <w:r w:rsidRPr="008F6CEB">
              <w:rPr>
                <w:b/>
                <w:i/>
                <w:sz w:val="28"/>
                <w:szCs w:val="28"/>
                <w:lang w:val="az-Latn-AZ"/>
              </w:rPr>
              <w:t>Obyekt və müdaxilələr</w:t>
            </w:r>
            <w:r>
              <w:rPr>
                <w:b/>
                <w:i/>
                <w:sz w:val="28"/>
                <w:szCs w:val="28"/>
                <w:lang w:val="az-Latn-AZ"/>
              </w:rPr>
              <w:t xml:space="preserve"> – (</w:t>
            </w:r>
            <w:r w:rsidR="00E74991">
              <w:rPr>
                <w:b/>
                <w:i/>
                <w:sz w:val="28"/>
                <w:szCs w:val="28"/>
                <w:lang w:val="az-Latn-AZ"/>
              </w:rPr>
              <w:t>x</w:t>
            </w:r>
            <w:r w:rsidR="00FA5B7B">
              <w:rPr>
                <w:b/>
                <w:i/>
                <w:sz w:val="28"/>
                <w:szCs w:val="28"/>
                <w:lang w:val="az-Latn-AZ"/>
              </w:rPr>
              <w:t>əstə q</w:t>
            </w:r>
            <w:r w:rsidR="00ED224B">
              <w:rPr>
                <w:b/>
                <w:i/>
                <w:sz w:val="28"/>
                <w:szCs w:val="28"/>
                <w:lang w:val="az-Latn-AZ"/>
              </w:rPr>
              <w:t>ruplar</w:t>
            </w:r>
            <w:r w:rsidR="00FA5B7B">
              <w:rPr>
                <w:b/>
                <w:i/>
                <w:sz w:val="28"/>
                <w:szCs w:val="28"/>
                <w:lang w:val="az-Latn-AZ"/>
              </w:rPr>
              <w:t>ı</w:t>
            </w:r>
            <w:r w:rsidR="00ED224B">
              <w:rPr>
                <w:b/>
                <w:i/>
                <w:sz w:val="28"/>
                <w:szCs w:val="28"/>
                <w:lang w:val="az-Latn-AZ"/>
              </w:rPr>
              <w:t xml:space="preserve"> və müdaxilələr</w:t>
            </w:r>
            <w:r w:rsidR="00FA5B7B">
              <w:rPr>
                <w:b/>
                <w:i/>
                <w:sz w:val="28"/>
                <w:szCs w:val="28"/>
                <w:lang w:val="az-Latn-AZ"/>
              </w:rPr>
              <w:t>/proseduralar</w:t>
            </w:r>
            <w:r>
              <w:rPr>
                <w:b/>
                <w:i/>
                <w:sz w:val="28"/>
                <w:szCs w:val="28"/>
                <w:lang w:val="az-Latn-AZ"/>
              </w:rPr>
              <w:t>)</w:t>
            </w:r>
          </w:p>
        </w:tc>
        <w:tc>
          <w:tcPr>
            <w:tcW w:w="6765" w:type="dxa"/>
          </w:tcPr>
          <w:p w14:paraId="7B8EE3E6" w14:textId="77777777" w:rsidR="00D06933" w:rsidRDefault="00D06933" w:rsidP="00D06933">
            <w:pPr>
              <w:jc w:val="both"/>
              <w:rPr>
                <w:rFonts w:eastAsia="Calibri"/>
                <w:sz w:val="26"/>
                <w:szCs w:val="26"/>
                <w:lang w:val="az-Latn-AZ"/>
              </w:rPr>
            </w:pPr>
            <w:r>
              <w:rPr>
                <w:rFonts w:eastAsia="Calibri"/>
                <w:sz w:val="26"/>
                <w:szCs w:val="26"/>
                <w:lang w:val="az-Latn-AZ"/>
              </w:rPr>
              <w:t xml:space="preserve">Tədqiqatın birinci hissəsində mədə-bağırsaq traktının yuxarı şöbələrinin  patologiyalarına  aid şikayəti olan ( qıcqırma, gəyirmə və s) xəstələrə ezofaqoqastroduodenoskopiya (EQDS) müayinəsi olunacaqdır (1600 xəstə). Bu xəstələrin içərisindən QERX-in rastgəlmə tezliyi müəyyən ediləcəkdir. QERX aşkarlanan xəstələrdən qida borusunun aşağı 1/3 hissəsindən bioptatlar götürülüb morfoloji müayinə olunacaqdır və klinik forması müəyyənləşdiriləcək . Bu xəstələrdə sorğu anketi tətbiq etməklə risk faktorları öyrəniləcək və bu faktorlarla QERX- in klinik formaları və ağırlaşmaları arasında əlaqə öyrəniləcək. </w:t>
            </w:r>
          </w:p>
          <w:p w14:paraId="33C9E877" w14:textId="77777777" w:rsidR="00D06933" w:rsidRDefault="00D06933" w:rsidP="00D06933">
            <w:pPr>
              <w:jc w:val="both"/>
              <w:rPr>
                <w:rFonts w:eastAsia="Calibri"/>
                <w:sz w:val="26"/>
                <w:szCs w:val="26"/>
                <w:lang w:val="az-Latn-AZ"/>
              </w:rPr>
            </w:pPr>
            <w:r>
              <w:rPr>
                <w:rFonts w:eastAsia="Calibri"/>
                <w:sz w:val="26"/>
                <w:szCs w:val="26"/>
                <w:lang w:val="az-Latn-AZ"/>
              </w:rPr>
              <w:t xml:space="preserve">Tədqiqatın ikinci hissəsində QERX xəstələrinə qida borusunun 24-saatlıq impedans Ph-metriya və manometriya müayinələri olunacaq və bununla da reflyuksun xarakteri dəqiqləşdiriləcəkdir ( turşu, qələvi, qida və s ). Reflyuksun növündən asılı olaraq xəstələr qruplara bölünəcək və bu qruplarda müxtəlif müalicə sxemləri tətbiq olunacaq. Bu qruplar arasında və bu qruplarla standart müalicə alan qruplar arasında müqayisələr aparılacaqdır.  </w:t>
            </w:r>
          </w:p>
          <w:p w14:paraId="59AA038A" w14:textId="378EE744" w:rsidR="00ED224B" w:rsidRPr="00AC104D" w:rsidRDefault="00D06933" w:rsidP="00D06933">
            <w:pPr>
              <w:jc w:val="both"/>
              <w:rPr>
                <w:rFonts w:eastAsia="Calibri"/>
                <w:sz w:val="26"/>
                <w:szCs w:val="26"/>
                <w:lang w:val="az-Latn-AZ"/>
              </w:rPr>
            </w:pPr>
            <w:r>
              <w:rPr>
                <w:rFonts w:eastAsia="Calibri"/>
                <w:bCs/>
                <w:sz w:val="26"/>
                <w:szCs w:val="26"/>
                <w:lang w:val="az-Latn-AZ"/>
              </w:rPr>
              <w:t xml:space="preserve">Kontrol qrupa 40 </w:t>
            </w:r>
            <w:r>
              <w:rPr>
                <w:rFonts w:eastAsia="Calibri"/>
                <w:sz w:val="26"/>
                <w:szCs w:val="26"/>
                <w:lang w:val="az-Latn-AZ"/>
              </w:rPr>
              <w:t>praktiki sağlam insan daxil olunacaq.</w:t>
            </w:r>
          </w:p>
        </w:tc>
      </w:tr>
      <w:tr w:rsidR="00ED224B" w:rsidRPr="00CD04FD" w14:paraId="3D5F691E" w14:textId="77777777" w:rsidTr="00D82648">
        <w:tc>
          <w:tcPr>
            <w:tcW w:w="3266" w:type="dxa"/>
            <w:shd w:val="clear" w:color="auto" w:fill="FFFFFF" w:themeFill="background1"/>
          </w:tcPr>
          <w:p w14:paraId="1CC67276" w14:textId="73D076C4" w:rsidR="00ED224B" w:rsidRDefault="00ED224B" w:rsidP="005455A0">
            <w:pPr>
              <w:rPr>
                <w:b/>
                <w:i/>
                <w:sz w:val="28"/>
                <w:szCs w:val="28"/>
                <w:lang w:val="az-Latn-AZ"/>
              </w:rPr>
            </w:pPr>
            <w:r>
              <w:rPr>
                <w:b/>
                <w:i/>
                <w:sz w:val="28"/>
                <w:szCs w:val="28"/>
                <w:lang w:val="az-Latn-AZ"/>
              </w:rPr>
              <w:t xml:space="preserve">Əsas qiymətləndirmə kriteriyası və </w:t>
            </w:r>
            <w:r w:rsidR="00A146C5">
              <w:rPr>
                <w:b/>
                <w:i/>
                <w:sz w:val="28"/>
                <w:szCs w:val="28"/>
                <w:lang w:val="az-Latn-AZ"/>
              </w:rPr>
              <w:t xml:space="preserve">onun </w:t>
            </w:r>
            <w:r>
              <w:rPr>
                <w:b/>
                <w:i/>
                <w:sz w:val="28"/>
                <w:szCs w:val="28"/>
                <w:lang w:val="az-Latn-AZ"/>
              </w:rPr>
              <w:t>ölçmə metodu</w:t>
            </w:r>
          </w:p>
        </w:tc>
        <w:tc>
          <w:tcPr>
            <w:tcW w:w="6765" w:type="dxa"/>
          </w:tcPr>
          <w:p w14:paraId="2201E29D" w14:textId="7A931F4F" w:rsidR="00AC104D" w:rsidRPr="007A70B1" w:rsidRDefault="00CD04FD" w:rsidP="00CD04FD">
            <w:pPr>
              <w:jc w:val="both"/>
              <w:rPr>
                <w:sz w:val="26"/>
                <w:szCs w:val="26"/>
                <w:lang w:val="az-Latn-AZ"/>
              </w:rPr>
            </w:pPr>
            <w:r>
              <w:rPr>
                <w:sz w:val="26"/>
                <w:szCs w:val="26"/>
                <w:lang w:val="az-Latn-AZ"/>
              </w:rPr>
              <w:t xml:space="preserve">Əsas qiymətləndirmə kriteriyası kimi 24-saatlıq impedans Ph-metriya və manometriya müayinələrində alınan göstəricilər qəbul ediləcək. Onların AUROC (Area Under the Receiver Operating Characteristics) göstəricisi hesablanacaqdır. </w:t>
            </w:r>
          </w:p>
        </w:tc>
      </w:tr>
      <w:tr w:rsidR="00ED224B" w:rsidRPr="009661E7" w14:paraId="4ED05D32" w14:textId="77777777" w:rsidTr="00D82648">
        <w:tc>
          <w:tcPr>
            <w:tcW w:w="3266" w:type="dxa"/>
            <w:shd w:val="clear" w:color="auto" w:fill="FFFFFF" w:themeFill="background1"/>
          </w:tcPr>
          <w:p w14:paraId="105073B3" w14:textId="626FCA96" w:rsidR="00ED224B" w:rsidRDefault="00ED224B" w:rsidP="005455A0">
            <w:pPr>
              <w:rPr>
                <w:b/>
                <w:i/>
                <w:sz w:val="28"/>
                <w:szCs w:val="28"/>
                <w:lang w:val="az-Latn-AZ"/>
              </w:rPr>
            </w:pPr>
            <w:r>
              <w:rPr>
                <w:b/>
                <w:i/>
                <w:sz w:val="28"/>
                <w:szCs w:val="28"/>
                <w:lang w:val="az-Latn-AZ"/>
              </w:rPr>
              <w:t xml:space="preserve">Əlavə qiymətləndirmə kriteriyaları və </w:t>
            </w:r>
            <w:r w:rsidR="00A146C5">
              <w:rPr>
                <w:b/>
                <w:i/>
                <w:sz w:val="28"/>
                <w:szCs w:val="28"/>
                <w:lang w:val="az-Latn-AZ"/>
              </w:rPr>
              <w:t xml:space="preserve">onların </w:t>
            </w:r>
            <w:r>
              <w:rPr>
                <w:b/>
                <w:i/>
                <w:sz w:val="28"/>
                <w:szCs w:val="28"/>
                <w:lang w:val="az-Latn-AZ"/>
              </w:rPr>
              <w:t>ölçmə metod</w:t>
            </w:r>
            <w:r w:rsidR="00A146C5">
              <w:rPr>
                <w:b/>
                <w:i/>
                <w:sz w:val="28"/>
                <w:szCs w:val="28"/>
                <w:lang w:val="az-Latn-AZ"/>
              </w:rPr>
              <w:t>ları</w:t>
            </w:r>
          </w:p>
        </w:tc>
        <w:tc>
          <w:tcPr>
            <w:tcW w:w="6765" w:type="dxa"/>
          </w:tcPr>
          <w:p w14:paraId="79735EA9" w14:textId="764609DE" w:rsidR="00FA5B7B" w:rsidRPr="00FA5B7B" w:rsidRDefault="008830F9" w:rsidP="00FA5B7B">
            <w:pPr>
              <w:jc w:val="both"/>
              <w:rPr>
                <w:sz w:val="28"/>
                <w:szCs w:val="28"/>
                <w:lang w:val="az-Latn-AZ"/>
              </w:rPr>
            </w:pPr>
            <w:r>
              <w:rPr>
                <w:sz w:val="26"/>
                <w:szCs w:val="26"/>
                <w:lang w:val="az-Latn-AZ"/>
              </w:rPr>
              <w:t xml:space="preserve">Əlavə qiymətləndirmə kriteriyaları kimi QERX-in risk faktorları, </w:t>
            </w:r>
            <w:r w:rsidR="00FB733D">
              <w:rPr>
                <w:sz w:val="26"/>
                <w:szCs w:val="26"/>
                <w:lang w:val="az-Latn-AZ"/>
              </w:rPr>
              <w:t xml:space="preserve">sorğu anketi, </w:t>
            </w:r>
            <w:r>
              <w:rPr>
                <w:sz w:val="26"/>
                <w:szCs w:val="26"/>
                <w:lang w:val="az-Latn-AZ"/>
              </w:rPr>
              <w:t>ağırlaşmalar</w:t>
            </w:r>
            <w:r w:rsidR="00FB733D">
              <w:rPr>
                <w:sz w:val="26"/>
                <w:szCs w:val="26"/>
                <w:lang w:val="az-Latn-AZ"/>
              </w:rPr>
              <w:t>ın xarakteri, klinik formaların nəticələri qəbul olunacaqdır.</w:t>
            </w:r>
          </w:p>
          <w:p w14:paraId="5A0361EB" w14:textId="77777777" w:rsidR="00ED224B" w:rsidRPr="00471B62" w:rsidRDefault="00ED224B" w:rsidP="00907060">
            <w:pPr>
              <w:jc w:val="both"/>
              <w:rPr>
                <w:sz w:val="28"/>
                <w:szCs w:val="28"/>
                <w:lang w:val="az-Latn-AZ"/>
              </w:rPr>
            </w:pPr>
          </w:p>
        </w:tc>
      </w:tr>
      <w:tr w:rsidR="00471B62" w:rsidRPr="009661E7" w14:paraId="67442495" w14:textId="77777777" w:rsidTr="00D82648">
        <w:tc>
          <w:tcPr>
            <w:tcW w:w="3266" w:type="dxa"/>
            <w:shd w:val="clear" w:color="auto" w:fill="FFFFFF" w:themeFill="background1"/>
          </w:tcPr>
          <w:p w14:paraId="2A94256D" w14:textId="77777777" w:rsidR="00471B62" w:rsidRPr="00471B62" w:rsidRDefault="00471B62" w:rsidP="00907060">
            <w:pPr>
              <w:rPr>
                <w:b/>
                <w:i/>
                <w:sz w:val="28"/>
                <w:szCs w:val="28"/>
                <w:lang w:val="az-Latn-AZ"/>
              </w:rPr>
            </w:pPr>
            <w:r w:rsidRPr="00471B62">
              <w:rPr>
                <w:b/>
                <w:i/>
                <w:sz w:val="28"/>
                <w:szCs w:val="28"/>
                <w:lang w:val="az-Latn-AZ"/>
              </w:rPr>
              <w:t>Açar sözlər</w:t>
            </w:r>
          </w:p>
        </w:tc>
        <w:tc>
          <w:tcPr>
            <w:tcW w:w="6765" w:type="dxa"/>
          </w:tcPr>
          <w:p w14:paraId="2F799B36" w14:textId="27198E05" w:rsidR="00907060" w:rsidRPr="00471B62" w:rsidRDefault="007D268D" w:rsidP="00513DB0">
            <w:pPr>
              <w:jc w:val="both"/>
              <w:rPr>
                <w:sz w:val="28"/>
                <w:szCs w:val="28"/>
                <w:lang w:val="az-Latn-AZ"/>
              </w:rPr>
            </w:pPr>
            <w:r w:rsidRPr="007D268D">
              <w:rPr>
                <w:sz w:val="26"/>
                <w:szCs w:val="26"/>
                <w:lang w:val="az-Latn-AZ"/>
              </w:rPr>
              <w:t>Qastroezofageal reflyuks xəstəliyi, manometriya, qida borusunun 24 saatl</w:t>
            </w:r>
            <w:r w:rsidR="00513DB0">
              <w:rPr>
                <w:sz w:val="26"/>
                <w:szCs w:val="26"/>
                <w:lang w:val="az-Latn-AZ"/>
              </w:rPr>
              <w:t>ı</w:t>
            </w:r>
            <w:r w:rsidRPr="007D268D">
              <w:rPr>
                <w:sz w:val="26"/>
                <w:szCs w:val="26"/>
                <w:lang w:val="az-Latn-AZ"/>
              </w:rPr>
              <w:t>q</w:t>
            </w:r>
            <w:r w:rsidR="00785ACA">
              <w:rPr>
                <w:sz w:val="26"/>
                <w:szCs w:val="26"/>
                <w:lang w:val="az-Latn-AZ"/>
              </w:rPr>
              <w:t xml:space="preserve"> impedans </w:t>
            </w:r>
            <w:r w:rsidRPr="007D268D">
              <w:rPr>
                <w:sz w:val="26"/>
                <w:szCs w:val="26"/>
                <w:lang w:val="az-Latn-AZ"/>
              </w:rPr>
              <w:t xml:space="preserve"> Ph-metriyası</w:t>
            </w:r>
            <w:r>
              <w:rPr>
                <w:sz w:val="28"/>
                <w:szCs w:val="28"/>
                <w:lang w:val="az-Latn-AZ"/>
              </w:rPr>
              <w:t xml:space="preserve"> </w:t>
            </w:r>
          </w:p>
        </w:tc>
      </w:tr>
      <w:tr w:rsidR="00A146C5" w:rsidRPr="00471B62" w14:paraId="2A7DF991" w14:textId="77777777" w:rsidTr="00D82648">
        <w:tc>
          <w:tcPr>
            <w:tcW w:w="3266" w:type="dxa"/>
            <w:shd w:val="clear" w:color="auto" w:fill="FFFFFF" w:themeFill="background1"/>
          </w:tcPr>
          <w:p w14:paraId="5C24CDD8" w14:textId="66930FD4" w:rsidR="00A146C5" w:rsidRPr="00471B62" w:rsidRDefault="00A146C5" w:rsidP="00907060">
            <w:pPr>
              <w:rPr>
                <w:b/>
                <w:i/>
                <w:sz w:val="28"/>
                <w:szCs w:val="28"/>
                <w:lang w:val="az-Latn-AZ"/>
              </w:rPr>
            </w:pPr>
            <w:r>
              <w:rPr>
                <w:b/>
                <w:i/>
                <w:sz w:val="28"/>
                <w:szCs w:val="28"/>
                <w:lang w:val="az-Latn-AZ"/>
              </w:rPr>
              <w:t>Obyektinə görə işin növü</w:t>
            </w:r>
          </w:p>
        </w:tc>
        <w:tc>
          <w:tcPr>
            <w:tcW w:w="6765" w:type="dxa"/>
          </w:tcPr>
          <w:p w14:paraId="0AF9C16C" w14:textId="08ABDDF6" w:rsidR="00A146C5" w:rsidRPr="00785ACA" w:rsidRDefault="00A146C5" w:rsidP="007D268D">
            <w:pPr>
              <w:jc w:val="both"/>
              <w:rPr>
                <w:b/>
                <w:bCs/>
                <w:sz w:val="28"/>
                <w:szCs w:val="28"/>
                <w:lang w:val="az-Latn-AZ"/>
              </w:rPr>
            </w:pPr>
            <w:r w:rsidRPr="00785ACA">
              <w:rPr>
                <w:b/>
                <w:bCs/>
                <w:sz w:val="28"/>
                <w:szCs w:val="28"/>
                <w:lang w:val="az-Latn-AZ"/>
              </w:rPr>
              <w:t>Klinik</w:t>
            </w:r>
          </w:p>
        </w:tc>
      </w:tr>
      <w:tr w:rsidR="00A146C5" w:rsidRPr="00471B62" w14:paraId="06D18B77" w14:textId="77777777" w:rsidTr="00D82648">
        <w:tc>
          <w:tcPr>
            <w:tcW w:w="3266" w:type="dxa"/>
            <w:shd w:val="clear" w:color="auto" w:fill="FFFFFF" w:themeFill="background1"/>
          </w:tcPr>
          <w:p w14:paraId="0F025F50" w14:textId="4690C3B3" w:rsidR="00A146C5" w:rsidRDefault="00A146C5" w:rsidP="00907060">
            <w:pPr>
              <w:rPr>
                <w:b/>
                <w:i/>
                <w:sz w:val="28"/>
                <w:szCs w:val="28"/>
                <w:lang w:val="az-Latn-AZ"/>
              </w:rPr>
            </w:pPr>
            <w:r>
              <w:rPr>
                <w:b/>
                <w:i/>
                <w:sz w:val="28"/>
                <w:szCs w:val="28"/>
                <w:lang w:val="az-Latn-AZ"/>
              </w:rPr>
              <w:t>Məqsədinə görə</w:t>
            </w:r>
            <w:r w:rsidR="00D82648">
              <w:rPr>
                <w:b/>
                <w:i/>
                <w:sz w:val="28"/>
                <w:szCs w:val="28"/>
                <w:lang w:val="az-Latn-AZ"/>
              </w:rPr>
              <w:t xml:space="preserve"> işin</w:t>
            </w:r>
            <w:r>
              <w:rPr>
                <w:b/>
                <w:i/>
                <w:sz w:val="28"/>
                <w:szCs w:val="28"/>
                <w:lang w:val="az-Latn-AZ"/>
              </w:rPr>
              <w:t xml:space="preserve"> növü</w:t>
            </w:r>
          </w:p>
        </w:tc>
        <w:tc>
          <w:tcPr>
            <w:tcW w:w="6765" w:type="dxa"/>
          </w:tcPr>
          <w:p w14:paraId="77B1486B" w14:textId="446ED4A3" w:rsidR="00A146C5" w:rsidRPr="00785ACA" w:rsidRDefault="00A146C5" w:rsidP="005F7A0D">
            <w:pPr>
              <w:jc w:val="both"/>
              <w:rPr>
                <w:b/>
                <w:bCs/>
                <w:sz w:val="26"/>
                <w:szCs w:val="26"/>
                <w:lang w:val="az-Latn-AZ"/>
              </w:rPr>
            </w:pPr>
            <w:r w:rsidRPr="00785ACA">
              <w:rPr>
                <w:b/>
                <w:bCs/>
                <w:sz w:val="26"/>
                <w:szCs w:val="26"/>
                <w:lang w:val="az-Latn-AZ"/>
              </w:rPr>
              <w:t xml:space="preserve">Müalicə </w:t>
            </w:r>
          </w:p>
          <w:p w14:paraId="26D73C4E" w14:textId="6AE03E20" w:rsidR="00A146C5" w:rsidRPr="00785ACA" w:rsidRDefault="00A146C5" w:rsidP="005F7A0D">
            <w:pPr>
              <w:jc w:val="both"/>
              <w:rPr>
                <w:b/>
                <w:bCs/>
                <w:sz w:val="26"/>
                <w:szCs w:val="26"/>
                <w:lang w:val="az-Latn-AZ"/>
              </w:rPr>
            </w:pPr>
            <w:r w:rsidRPr="00785ACA">
              <w:rPr>
                <w:b/>
                <w:bCs/>
                <w:sz w:val="26"/>
                <w:szCs w:val="26"/>
                <w:lang w:val="az-Latn-AZ"/>
              </w:rPr>
              <w:t xml:space="preserve">Profilaktika </w:t>
            </w:r>
          </w:p>
          <w:p w14:paraId="44F09328" w14:textId="37BC501B" w:rsidR="00A4456F" w:rsidRPr="00785ACA" w:rsidRDefault="00A4456F" w:rsidP="005F7A0D">
            <w:pPr>
              <w:jc w:val="both"/>
              <w:rPr>
                <w:b/>
                <w:bCs/>
                <w:sz w:val="26"/>
                <w:szCs w:val="26"/>
                <w:lang w:val="az-Latn-AZ"/>
              </w:rPr>
            </w:pPr>
            <w:r w:rsidRPr="00785ACA">
              <w:rPr>
                <w:b/>
                <w:bCs/>
                <w:sz w:val="26"/>
                <w:szCs w:val="26"/>
                <w:lang w:val="az-Latn-AZ"/>
              </w:rPr>
              <w:t xml:space="preserve">Diaqnostika </w:t>
            </w:r>
          </w:p>
          <w:p w14:paraId="690F30D7" w14:textId="5890C7EA" w:rsidR="00D94CBE" w:rsidRPr="00785ACA" w:rsidRDefault="00D94CBE" w:rsidP="007D268D">
            <w:pPr>
              <w:jc w:val="both"/>
              <w:rPr>
                <w:b/>
                <w:bCs/>
                <w:sz w:val="26"/>
                <w:szCs w:val="26"/>
                <w:lang w:val="az-Latn-AZ"/>
              </w:rPr>
            </w:pPr>
          </w:p>
        </w:tc>
      </w:tr>
      <w:tr w:rsidR="00D94CBE" w:rsidRPr="00471B62" w14:paraId="65A5C732" w14:textId="77777777" w:rsidTr="00DF3FBF">
        <w:tc>
          <w:tcPr>
            <w:tcW w:w="3266" w:type="dxa"/>
            <w:shd w:val="clear" w:color="auto" w:fill="FFFFFF" w:themeFill="background1"/>
          </w:tcPr>
          <w:p w14:paraId="7647A319" w14:textId="742F44E0" w:rsidR="00D94CBE" w:rsidRDefault="00D94CBE" w:rsidP="00DF3FBF">
            <w:pPr>
              <w:rPr>
                <w:b/>
                <w:i/>
                <w:sz w:val="28"/>
                <w:szCs w:val="28"/>
                <w:lang w:val="az-Latn-AZ"/>
              </w:rPr>
            </w:pPr>
            <w:r>
              <w:rPr>
                <w:b/>
                <w:i/>
                <w:sz w:val="28"/>
                <w:szCs w:val="28"/>
                <w:lang w:val="az-Latn-AZ"/>
              </w:rPr>
              <w:lastRenderedPageBreak/>
              <w:t>Vaxta görə</w:t>
            </w:r>
            <w:r w:rsidR="002609B5">
              <w:rPr>
                <w:b/>
                <w:i/>
                <w:sz w:val="28"/>
                <w:szCs w:val="28"/>
                <w:lang w:val="az-Latn-AZ"/>
              </w:rPr>
              <w:t xml:space="preserve"> işin növü</w:t>
            </w:r>
          </w:p>
        </w:tc>
        <w:tc>
          <w:tcPr>
            <w:tcW w:w="6765" w:type="dxa"/>
          </w:tcPr>
          <w:p w14:paraId="51B9F2D5" w14:textId="0C26CB45" w:rsidR="002609B5" w:rsidRPr="00785ACA" w:rsidRDefault="00D94CBE" w:rsidP="00E74991">
            <w:pPr>
              <w:shd w:val="clear" w:color="auto" w:fill="FFFFFF"/>
              <w:spacing w:before="100" w:beforeAutospacing="1" w:after="60"/>
              <w:rPr>
                <w:b/>
                <w:bCs/>
                <w:color w:val="000000"/>
                <w:sz w:val="26"/>
                <w:szCs w:val="26"/>
                <w:lang w:val="az-Latn-AZ"/>
              </w:rPr>
            </w:pPr>
            <w:r w:rsidRPr="00785ACA">
              <w:rPr>
                <w:b/>
                <w:bCs/>
                <w:color w:val="000000"/>
                <w:sz w:val="26"/>
                <w:szCs w:val="26"/>
                <w:lang w:val="az-Latn-AZ"/>
              </w:rPr>
              <w:t>Prospektiv</w:t>
            </w:r>
            <w:r w:rsidR="002955BC">
              <w:rPr>
                <w:b/>
                <w:bCs/>
                <w:color w:val="000000"/>
                <w:sz w:val="26"/>
                <w:szCs w:val="26"/>
                <w:lang w:val="az-Latn-AZ"/>
              </w:rPr>
              <w:t>, diaqnostik</w:t>
            </w:r>
            <w:r w:rsidRPr="00785ACA">
              <w:rPr>
                <w:b/>
                <w:bCs/>
                <w:color w:val="000000"/>
                <w:sz w:val="26"/>
                <w:szCs w:val="26"/>
                <w:lang w:val="az-Latn-AZ"/>
              </w:rPr>
              <w:t xml:space="preserve"> </w:t>
            </w:r>
          </w:p>
        </w:tc>
      </w:tr>
      <w:tr w:rsidR="002609B5" w:rsidRPr="00471B62" w14:paraId="054CFFB8" w14:textId="77777777" w:rsidTr="00DF3FBF">
        <w:tc>
          <w:tcPr>
            <w:tcW w:w="3266" w:type="dxa"/>
            <w:shd w:val="clear" w:color="auto" w:fill="FFFFFF" w:themeFill="background1"/>
          </w:tcPr>
          <w:p w14:paraId="6954B8BA" w14:textId="1B06E4BF" w:rsidR="002609B5" w:rsidRPr="00471B62" w:rsidRDefault="002609B5" w:rsidP="00DF3FBF">
            <w:pPr>
              <w:rPr>
                <w:b/>
                <w:i/>
                <w:sz w:val="28"/>
                <w:szCs w:val="28"/>
                <w:lang w:val="az-Latn-AZ"/>
              </w:rPr>
            </w:pPr>
            <w:r>
              <w:rPr>
                <w:b/>
                <w:i/>
                <w:sz w:val="28"/>
                <w:szCs w:val="28"/>
                <w:lang w:val="az-Latn-AZ"/>
              </w:rPr>
              <w:t>Klinik tədqiqatın modeli</w:t>
            </w:r>
          </w:p>
        </w:tc>
        <w:tc>
          <w:tcPr>
            <w:tcW w:w="6765" w:type="dxa"/>
          </w:tcPr>
          <w:p w14:paraId="3345514F" w14:textId="4BA822C4" w:rsidR="002609B5" w:rsidRPr="002955BC" w:rsidRDefault="00785ACA" w:rsidP="007D268D">
            <w:pPr>
              <w:jc w:val="both"/>
              <w:rPr>
                <w:b/>
                <w:bCs/>
                <w:sz w:val="26"/>
                <w:szCs w:val="26"/>
                <w:lang w:val="az-Latn-AZ"/>
              </w:rPr>
            </w:pPr>
            <w:r w:rsidRPr="002955BC">
              <w:rPr>
                <w:b/>
                <w:bCs/>
                <w:sz w:val="26"/>
                <w:szCs w:val="26"/>
                <w:lang w:val="az-Latn-AZ"/>
              </w:rPr>
              <w:t>Müşahidə</w:t>
            </w:r>
          </w:p>
        </w:tc>
      </w:tr>
      <w:tr w:rsidR="00471B62" w:rsidRPr="009661E7" w14:paraId="102E6845" w14:textId="77777777" w:rsidTr="00D82648">
        <w:tc>
          <w:tcPr>
            <w:tcW w:w="3266" w:type="dxa"/>
            <w:shd w:val="clear" w:color="auto" w:fill="FFFFFF" w:themeFill="background1"/>
          </w:tcPr>
          <w:p w14:paraId="3A7137EB" w14:textId="77777777" w:rsidR="00471B62" w:rsidRPr="00471B62" w:rsidRDefault="001554A1" w:rsidP="001554A1">
            <w:pPr>
              <w:rPr>
                <w:b/>
                <w:i/>
                <w:sz w:val="28"/>
                <w:szCs w:val="28"/>
                <w:lang w:val="az-Latn-AZ"/>
              </w:rPr>
            </w:pPr>
            <w:r>
              <w:rPr>
                <w:b/>
                <w:i/>
                <w:sz w:val="28"/>
                <w:szCs w:val="28"/>
                <w:lang w:val="az-Latn-AZ"/>
              </w:rPr>
              <w:t>Obyekt</w:t>
            </w:r>
            <w:r w:rsidR="00C63476">
              <w:rPr>
                <w:b/>
                <w:i/>
                <w:sz w:val="28"/>
                <w:szCs w:val="28"/>
                <w:lang w:val="az-Latn-AZ"/>
              </w:rPr>
              <w:t xml:space="preserve"> – xəstələr</w:t>
            </w:r>
            <w:r>
              <w:rPr>
                <w:b/>
                <w:i/>
                <w:sz w:val="28"/>
                <w:szCs w:val="28"/>
                <w:lang w:val="az-Latn-AZ"/>
              </w:rPr>
              <w:t xml:space="preserve"> (m</w:t>
            </w:r>
            <w:r w:rsidR="00471B62" w:rsidRPr="00471B62">
              <w:rPr>
                <w:b/>
                <w:i/>
                <w:sz w:val="28"/>
                <w:szCs w:val="28"/>
                <w:lang w:val="az-Latn-AZ"/>
              </w:rPr>
              <w:t>aterial</w:t>
            </w:r>
            <w:r>
              <w:rPr>
                <w:b/>
                <w:i/>
                <w:sz w:val="28"/>
                <w:szCs w:val="28"/>
                <w:lang w:val="az-Latn-AZ"/>
              </w:rPr>
              <w:t>)</w:t>
            </w:r>
          </w:p>
        </w:tc>
        <w:tc>
          <w:tcPr>
            <w:tcW w:w="6765" w:type="dxa"/>
          </w:tcPr>
          <w:p w14:paraId="57A6B5B4" w14:textId="2D6CF1D7" w:rsidR="007D268D" w:rsidRPr="007D268D" w:rsidRDefault="007D268D" w:rsidP="00F90462">
            <w:pPr>
              <w:spacing w:after="160"/>
              <w:jc w:val="both"/>
              <w:rPr>
                <w:rFonts w:eastAsia="Calibri"/>
                <w:sz w:val="26"/>
                <w:szCs w:val="26"/>
                <w:lang w:val="az-Latn-AZ"/>
              </w:rPr>
            </w:pPr>
            <w:r w:rsidRPr="007D268D">
              <w:rPr>
                <w:sz w:val="26"/>
                <w:szCs w:val="26"/>
                <w:lang w:val="az-Latn-AZ"/>
              </w:rPr>
              <w:t>Qida borusunun endoskopik, morfoloji, manometrik, sutkalıq PH-metriya vasitəsi</w:t>
            </w:r>
            <w:r w:rsidR="00513DB0">
              <w:rPr>
                <w:sz w:val="26"/>
                <w:szCs w:val="26"/>
                <w:lang w:val="az-Latn-AZ"/>
              </w:rPr>
              <w:t xml:space="preserve"> </w:t>
            </w:r>
            <w:r w:rsidRPr="007D268D">
              <w:rPr>
                <w:sz w:val="26"/>
                <w:szCs w:val="26"/>
                <w:lang w:val="az-Latn-AZ"/>
              </w:rPr>
              <w:t>ilə QERX diaqnozu qoyulmuş xəstələr</w:t>
            </w:r>
            <w:r w:rsidR="00513DB0">
              <w:rPr>
                <w:sz w:val="26"/>
                <w:szCs w:val="26"/>
                <w:lang w:val="az-Latn-AZ"/>
              </w:rPr>
              <w:t>.</w:t>
            </w:r>
            <w:r>
              <w:rPr>
                <w:sz w:val="28"/>
                <w:szCs w:val="28"/>
                <w:lang w:val="az-Latn-AZ"/>
              </w:rPr>
              <w:t xml:space="preserve"> </w:t>
            </w:r>
            <w:r w:rsidRPr="007D268D">
              <w:rPr>
                <w:rFonts w:eastAsia="Calibri"/>
                <w:sz w:val="26"/>
                <w:szCs w:val="26"/>
                <w:lang w:val="az-Latn-AZ"/>
              </w:rPr>
              <w:t>Müxtəlif şikayəti ( qıcqırma, requrgitasiya və s</w:t>
            </w:r>
            <w:r w:rsidR="00513DB0">
              <w:rPr>
                <w:rFonts w:eastAsia="Calibri"/>
                <w:sz w:val="26"/>
                <w:szCs w:val="26"/>
                <w:lang w:val="az-Latn-AZ"/>
              </w:rPr>
              <w:t xml:space="preserve"> </w:t>
            </w:r>
            <w:r w:rsidRPr="007D268D">
              <w:rPr>
                <w:rFonts w:eastAsia="Calibri"/>
                <w:sz w:val="26"/>
                <w:szCs w:val="26"/>
                <w:lang w:val="az-Latn-AZ"/>
              </w:rPr>
              <w:t xml:space="preserve">)  olan </w:t>
            </w:r>
            <w:r w:rsidR="00785ACA">
              <w:rPr>
                <w:rFonts w:eastAsia="Calibri"/>
                <w:sz w:val="26"/>
                <w:szCs w:val="26"/>
                <w:lang w:val="az-Latn-AZ"/>
              </w:rPr>
              <w:t>1</w:t>
            </w:r>
            <w:r w:rsidR="00B878CD">
              <w:rPr>
                <w:rFonts w:eastAsia="Calibri"/>
                <w:sz w:val="26"/>
                <w:szCs w:val="26"/>
                <w:lang w:val="az-Latn-AZ"/>
              </w:rPr>
              <w:t>600</w:t>
            </w:r>
            <w:r w:rsidRPr="007D268D">
              <w:rPr>
                <w:rFonts w:eastAsia="Calibri"/>
                <w:sz w:val="26"/>
                <w:szCs w:val="26"/>
                <w:lang w:val="az-Latn-AZ"/>
              </w:rPr>
              <w:t xml:space="preserve"> xəstədən  əsas qrupa </w:t>
            </w:r>
            <w:r w:rsidR="00785ACA">
              <w:rPr>
                <w:rFonts w:eastAsia="Calibri"/>
                <w:sz w:val="26"/>
                <w:szCs w:val="26"/>
                <w:lang w:val="az-Latn-AZ"/>
              </w:rPr>
              <w:t>130</w:t>
            </w:r>
            <w:r w:rsidRPr="007D268D">
              <w:rPr>
                <w:rFonts w:eastAsia="Calibri"/>
                <w:sz w:val="26"/>
                <w:szCs w:val="26"/>
                <w:lang w:val="az-Latn-AZ"/>
              </w:rPr>
              <w:t xml:space="preserve"> QERX xəstələri daxil ol</w:t>
            </w:r>
            <w:r w:rsidR="00785ACA">
              <w:rPr>
                <w:rFonts w:eastAsia="Calibri"/>
                <w:sz w:val="26"/>
                <w:szCs w:val="26"/>
                <w:lang w:val="az-Latn-AZ"/>
              </w:rPr>
              <w:t>una</w:t>
            </w:r>
            <w:r w:rsidRPr="007D268D">
              <w:rPr>
                <w:rFonts w:eastAsia="Calibri"/>
                <w:sz w:val="26"/>
                <w:szCs w:val="26"/>
                <w:lang w:val="az-Latn-AZ"/>
              </w:rPr>
              <w:t>caq.</w:t>
            </w:r>
            <w:r w:rsidR="00785ACA">
              <w:rPr>
                <w:rFonts w:eastAsia="Calibri"/>
                <w:sz w:val="26"/>
                <w:szCs w:val="26"/>
                <w:lang w:val="az-Latn-AZ"/>
              </w:rPr>
              <w:t xml:space="preserve"> Xəstələr kişi və qadın olmaqla 18-65 yaş arası olacaq.</w:t>
            </w:r>
          </w:p>
          <w:p w14:paraId="605AA30F" w14:textId="1121A814" w:rsidR="00907060" w:rsidRPr="00471B62" w:rsidRDefault="007D268D" w:rsidP="00F90462">
            <w:pPr>
              <w:jc w:val="both"/>
              <w:rPr>
                <w:sz w:val="28"/>
                <w:szCs w:val="28"/>
                <w:lang w:val="az-Latn-AZ"/>
              </w:rPr>
            </w:pPr>
            <w:r w:rsidRPr="007D268D">
              <w:rPr>
                <w:rFonts w:eastAsia="Calibri"/>
                <w:sz w:val="26"/>
                <w:szCs w:val="26"/>
                <w:lang w:val="az-Latn-AZ"/>
              </w:rPr>
              <w:t xml:space="preserve">Nəzarət qrupu 40 praktiki sağlam şəxs təşkil edəcəkdir. </w:t>
            </w:r>
          </w:p>
        </w:tc>
      </w:tr>
      <w:tr w:rsidR="00471B62" w:rsidRPr="009661E7" w14:paraId="5FBED730" w14:textId="77777777" w:rsidTr="00D82648">
        <w:tc>
          <w:tcPr>
            <w:tcW w:w="3266" w:type="dxa"/>
            <w:shd w:val="clear" w:color="auto" w:fill="FFFFFF" w:themeFill="background1"/>
          </w:tcPr>
          <w:p w14:paraId="5F62CF2B" w14:textId="77777777" w:rsidR="00471B62" w:rsidRPr="00471B62" w:rsidRDefault="00471B62" w:rsidP="00907060">
            <w:pPr>
              <w:rPr>
                <w:b/>
                <w:i/>
                <w:sz w:val="28"/>
                <w:szCs w:val="28"/>
                <w:lang w:val="az-Latn-AZ"/>
              </w:rPr>
            </w:pPr>
            <w:r w:rsidRPr="00471B62">
              <w:rPr>
                <w:b/>
                <w:i/>
                <w:sz w:val="28"/>
                <w:szCs w:val="28"/>
                <w:lang w:val="az-Latn-AZ"/>
              </w:rPr>
              <w:t>Daxil etmə kriteriyaları</w:t>
            </w:r>
          </w:p>
        </w:tc>
        <w:tc>
          <w:tcPr>
            <w:tcW w:w="6765" w:type="dxa"/>
          </w:tcPr>
          <w:p w14:paraId="6CB295FC" w14:textId="281518D6" w:rsidR="00471B62" w:rsidRDefault="007D268D" w:rsidP="00907060">
            <w:pPr>
              <w:jc w:val="both"/>
              <w:rPr>
                <w:sz w:val="28"/>
                <w:szCs w:val="28"/>
                <w:lang w:val="az-Latn-AZ"/>
              </w:rPr>
            </w:pPr>
            <w:r w:rsidRPr="007D268D">
              <w:rPr>
                <w:sz w:val="26"/>
                <w:szCs w:val="26"/>
                <w:lang w:val="az-Latn-AZ"/>
              </w:rPr>
              <w:t xml:space="preserve">Müxtəlif klinik forması olan </w:t>
            </w:r>
            <w:r w:rsidR="00F90462">
              <w:rPr>
                <w:sz w:val="26"/>
                <w:szCs w:val="26"/>
                <w:lang w:val="az-Latn-AZ"/>
              </w:rPr>
              <w:t>18-65 yaş arası</w:t>
            </w:r>
            <w:r w:rsidR="00B878CD">
              <w:rPr>
                <w:sz w:val="26"/>
                <w:szCs w:val="26"/>
                <w:lang w:val="az-Latn-AZ"/>
              </w:rPr>
              <w:t>,</w:t>
            </w:r>
            <w:r w:rsidR="00F90462">
              <w:rPr>
                <w:sz w:val="26"/>
                <w:szCs w:val="26"/>
                <w:lang w:val="az-Latn-AZ"/>
              </w:rPr>
              <w:t xml:space="preserve"> </w:t>
            </w:r>
            <w:r w:rsidR="00B878CD">
              <w:rPr>
                <w:sz w:val="26"/>
                <w:szCs w:val="26"/>
                <w:lang w:val="az-Latn-AZ"/>
              </w:rPr>
              <w:t>k</w:t>
            </w:r>
            <w:r w:rsidR="00F90462">
              <w:rPr>
                <w:sz w:val="26"/>
                <w:szCs w:val="26"/>
                <w:lang w:val="az-Latn-AZ"/>
              </w:rPr>
              <w:t xml:space="preserve">işi və qadın </w:t>
            </w:r>
            <w:r w:rsidRPr="007D268D">
              <w:rPr>
                <w:sz w:val="26"/>
                <w:szCs w:val="26"/>
                <w:lang w:val="az-Latn-AZ"/>
              </w:rPr>
              <w:t>qastroezofageal reflyuks xəstələri</w:t>
            </w:r>
            <w:r w:rsidRPr="00471B62">
              <w:rPr>
                <w:sz w:val="28"/>
                <w:szCs w:val="28"/>
                <w:lang w:val="az-Latn-AZ"/>
              </w:rPr>
              <w:t xml:space="preserve"> </w:t>
            </w:r>
          </w:p>
          <w:p w14:paraId="1A30DDEF" w14:textId="77777777" w:rsidR="00907060" w:rsidRPr="00471B62" w:rsidRDefault="00907060" w:rsidP="00907060">
            <w:pPr>
              <w:jc w:val="both"/>
              <w:rPr>
                <w:sz w:val="28"/>
                <w:szCs w:val="28"/>
                <w:lang w:val="az-Latn-AZ"/>
              </w:rPr>
            </w:pPr>
          </w:p>
        </w:tc>
      </w:tr>
      <w:tr w:rsidR="00471B62" w:rsidRPr="009661E7" w14:paraId="02C2F246" w14:textId="77777777" w:rsidTr="00D82648">
        <w:tc>
          <w:tcPr>
            <w:tcW w:w="3266" w:type="dxa"/>
            <w:shd w:val="clear" w:color="auto" w:fill="FFFFFF" w:themeFill="background1"/>
          </w:tcPr>
          <w:p w14:paraId="37524393" w14:textId="77777777" w:rsidR="00471B62" w:rsidRPr="00471B62" w:rsidRDefault="00471B62" w:rsidP="00907060">
            <w:pPr>
              <w:rPr>
                <w:b/>
                <w:i/>
                <w:sz w:val="28"/>
                <w:szCs w:val="28"/>
                <w:lang w:val="az-Latn-AZ"/>
              </w:rPr>
            </w:pPr>
            <w:r w:rsidRPr="00471B62">
              <w:rPr>
                <w:b/>
                <w:i/>
                <w:sz w:val="28"/>
                <w:szCs w:val="28"/>
                <w:lang w:val="az-Latn-AZ"/>
              </w:rPr>
              <w:t>Çıxarma kriteriyaları</w:t>
            </w:r>
          </w:p>
        </w:tc>
        <w:tc>
          <w:tcPr>
            <w:tcW w:w="6765" w:type="dxa"/>
          </w:tcPr>
          <w:p w14:paraId="4B1BC0DE" w14:textId="00F4AF4F" w:rsidR="00562A94" w:rsidRPr="00471B62" w:rsidRDefault="007D268D" w:rsidP="007D268D">
            <w:pPr>
              <w:jc w:val="both"/>
              <w:rPr>
                <w:sz w:val="28"/>
                <w:szCs w:val="28"/>
                <w:lang w:val="az-Latn-AZ"/>
              </w:rPr>
            </w:pPr>
            <w:r w:rsidRPr="007D268D">
              <w:rPr>
                <w:sz w:val="26"/>
                <w:szCs w:val="26"/>
                <w:lang w:val="az-Latn-AZ"/>
              </w:rPr>
              <w:t>Mədə-bağırsaq traktının yuxarı şöbələrinin aktiv mərhələdə olan patologiyaları, onkoloji xəstəliklər, ağır ürək, böyrək, qara ciyər çat</w:t>
            </w:r>
            <w:r w:rsidR="002955BC">
              <w:rPr>
                <w:sz w:val="26"/>
                <w:szCs w:val="26"/>
                <w:lang w:val="az-Latn-AZ"/>
              </w:rPr>
              <w:t>ış</w:t>
            </w:r>
            <w:r w:rsidRPr="007D268D">
              <w:rPr>
                <w:sz w:val="26"/>
                <w:szCs w:val="26"/>
                <w:lang w:val="az-Latn-AZ"/>
              </w:rPr>
              <w:t>mamazlığı, ağır şəkərli diabet, immun xəstəliklər, generalizə olan və lokal iltihabi xəstəliklər</w:t>
            </w:r>
            <w:r w:rsidRPr="007D268D">
              <w:rPr>
                <w:sz w:val="28"/>
                <w:szCs w:val="28"/>
                <w:lang w:val="az-Latn-AZ"/>
              </w:rPr>
              <w:t xml:space="preserve">. </w:t>
            </w:r>
          </w:p>
        </w:tc>
      </w:tr>
      <w:tr w:rsidR="00EF29B2" w:rsidRPr="00AC104D" w14:paraId="45870891" w14:textId="77777777" w:rsidTr="00D82648">
        <w:tc>
          <w:tcPr>
            <w:tcW w:w="3266" w:type="dxa"/>
            <w:shd w:val="clear" w:color="auto" w:fill="FFFFFF" w:themeFill="background1"/>
          </w:tcPr>
          <w:p w14:paraId="0BD510F2" w14:textId="77777777" w:rsidR="00EF29B2" w:rsidRPr="00471B62" w:rsidRDefault="00EF29B2" w:rsidP="00907060">
            <w:pPr>
              <w:rPr>
                <w:b/>
                <w:i/>
                <w:sz w:val="28"/>
                <w:szCs w:val="28"/>
                <w:lang w:val="az-Latn-AZ"/>
              </w:rPr>
            </w:pPr>
            <w:r>
              <w:rPr>
                <w:b/>
                <w:i/>
                <w:sz w:val="28"/>
                <w:szCs w:val="28"/>
                <w:lang w:val="az-Latn-AZ"/>
              </w:rPr>
              <w:t>Randomizasiya üsulu</w:t>
            </w:r>
          </w:p>
        </w:tc>
        <w:tc>
          <w:tcPr>
            <w:tcW w:w="6765" w:type="dxa"/>
          </w:tcPr>
          <w:p w14:paraId="07F7B929" w14:textId="58EC6DB5" w:rsidR="00EF29B2" w:rsidRDefault="001631C8" w:rsidP="001631C8">
            <w:pPr>
              <w:jc w:val="both"/>
              <w:rPr>
                <w:sz w:val="28"/>
                <w:szCs w:val="28"/>
                <w:lang w:val="az-Latn-AZ"/>
              </w:rPr>
            </w:pPr>
            <w:r>
              <w:rPr>
                <w:sz w:val="28"/>
                <w:szCs w:val="28"/>
                <w:lang w:val="az-Latn-AZ"/>
              </w:rPr>
              <w:t xml:space="preserve">Klinik sınaq-  randomizə kontrol </w:t>
            </w:r>
          </w:p>
        </w:tc>
      </w:tr>
      <w:tr w:rsidR="000678A5" w:rsidRPr="005034FA" w14:paraId="6EB5F021" w14:textId="77777777" w:rsidTr="00D82648">
        <w:tc>
          <w:tcPr>
            <w:tcW w:w="3266" w:type="dxa"/>
            <w:shd w:val="clear" w:color="auto" w:fill="FFFFFF" w:themeFill="background1"/>
          </w:tcPr>
          <w:p w14:paraId="3271B8C7" w14:textId="3D896A7D" w:rsidR="000678A5" w:rsidRDefault="000678A5" w:rsidP="00AB556A">
            <w:pPr>
              <w:rPr>
                <w:b/>
                <w:i/>
                <w:sz w:val="28"/>
                <w:szCs w:val="28"/>
                <w:lang w:val="az-Latn-AZ"/>
              </w:rPr>
            </w:pPr>
            <w:r>
              <w:rPr>
                <w:b/>
                <w:i/>
                <w:sz w:val="28"/>
                <w:szCs w:val="28"/>
                <w:lang w:val="az-Latn-AZ"/>
              </w:rPr>
              <w:t>Müdaxilə</w:t>
            </w:r>
            <w:r w:rsidR="0073016B">
              <w:rPr>
                <w:b/>
                <w:i/>
                <w:sz w:val="28"/>
                <w:szCs w:val="28"/>
                <w:lang w:val="az-Latn-AZ"/>
              </w:rPr>
              <w:t>nin növü</w:t>
            </w:r>
          </w:p>
        </w:tc>
        <w:tc>
          <w:tcPr>
            <w:tcW w:w="6765" w:type="dxa"/>
          </w:tcPr>
          <w:p w14:paraId="23116E01" w14:textId="23AB4283" w:rsidR="00223166" w:rsidRPr="007D268D" w:rsidRDefault="007D268D" w:rsidP="007D268D">
            <w:pPr>
              <w:spacing w:after="160" w:line="360" w:lineRule="auto"/>
              <w:contextualSpacing/>
              <w:jc w:val="both"/>
              <w:rPr>
                <w:rFonts w:eastAsia="Calibri"/>
                <w:sz w:val="28"/>
                <w:szCs w:val="28"/>
              </w:rPr>
            </w:pPr>
            <w:proofErr w:type="spellStart"/>
            <w:r>
              <w:rPr>
                <w:rFonts w:eastAsia="Calibri"/>
                <w:sz w:val="28"/>
                <w:szCs w:val="28"/>
              </w:rPr>
              <w:t>Diaqnostik</w:t>
            </w:r>
            <w:proofErr w:type="spellEnd"/>
          </w:p>
        </w:tc>
      </w:tr>
      <w:tr w:rsidR="0073016B" w:rsidRPr="00AC104D" w14:paraId="0E333E4D" w14:textId="77777777" w:rsidTr="00D82648">
        <w:tc>
          <w:tcPr>
            <w:tcW w:w="3266" w:type="dxa"/>
            <w:shd w:val="clear" w:color="auto" w:fill="FFFFFF" w:themeFill="background1"/>
          </w:tcPr>
          <w:p w14:paraId="5AC8015A" w14:textId="48656F3E" w:rsidR="0073016B" w:rsidRDefault="0073016B" w:rsidP="00AB556A">
            <w:pPr>
              <w:rPr>
                <w:b/>
                <w:i/>
                <w:sz w:val="28"/>
                <w:szCs w:val="28"/>
                <w:lang w:val="az-Latn-AZ"/>
              </w:rPr>
            </w:pPr>
            <w:r>
              <w:rPr>
                <w:b/>
                <w:i/>
                <w:sz w:val="28"/>
                <w:szCs w:val="28"/>
                <w:lang w:val="az-Latn-AZ"/>
              </w:rPr>
              <w:t>Müdaxilənin açıqlaması</w:t>
            </w:r>
          </w:p>
        </w:tc>
        <w:tc>
          <w:tcPr>
            <w:tcW w:w="6765" w:type="dxa"/>
          </w:tcPr>
          <w:p w14:paraId="214CDC09" w14:textId="77777777" w:rsidR="007D268D" w:rsidRPr="00B50C2E" w:rsidRDefault="007D268D" w:rsidP="007D268D">
            <w:pPr>
              <w:numPr>
                <w:ilvl w:val="0"/>
                <w:numId w:val="19"/>
              </w:numPr>
              <w:spacing w:after="160" w:line="360" w:lineRule="auto"/>
              <w:contextualSpacing/>
              <w:jc w:val="both"/>
              <w:rPr>
                <w:rFonts w:eastAsia="Calibri"/>
                <w:sz w:val="26"/>
                <w:szCs w:val="26"/>
              </w:rPr>
            </w:pPr>
            <w:proofErr w:type="spellStart"/>
            <w:r w:rsidRPr="00B50C2E">
              <w:rPr>
                <w:rFonts w:eastAsia="Calibri"/>
                <w:sz w:val="26"/>
                <w:szCs w:val="26"/>
              </w:rPr>
              <w:t>Sorğu</w:t>
            </w:r>
            <w:proofErr w:type="spellEnd"/>
            <w:r w:rsidRPr="00B50C2E">
              <w:rPr>
                <w:rFonts w:eastAsia="Calibri"/>
                <w:sz w:val="26"/>
                <w:szCs w:val="26"/>
              </w:rPr>
              <w:t xml:space="preserve"> </w:t>
            </w:r>
            <w:proofErr w:type="spellStart"/>
            <w:r w:rsidRPr="00B50C2E">
              <w:rPr>
                <w:rFonts w:eastAsia="Calibri"/>
                <w:sz w:val="26"/>
                <w:szCs w:val="26"/>
              </w:rPr>
              <w:t>anketi</w:t>
            </w:r>
            <w:proofErr w:type="spellEnd"/>
          </w:p>
          <w:p w14:paraId="1CA215AC" w14:textId="77777777" w:rsidR="007D268D" w:rsidRPr="00B50C2E" w:rsidRDefault="007D268D" w:rsidP="007D268D">
            <w:pPr>
              <w:numPr>
                <w:ilvl w:val="0"/>
                <w:numId w:val="19"/>
              </w:numPr>
              <w:spacing w:after="160" w:line="360" w:lineRule="auto"/>
              <w:contextualSpacing/>
              <w:jc w:val="both"/>
              <w:rPr>
                <w:rFonts w:eastAsia="Calibri"/>
                <w:sz w:val="26"/>
                <w:szCs w:val="26"/>
              </w:rPr>
            </w:pPr>
            <w:proofErr w:type="spellStart"/>
            <w:r w:rsidRPr="00B50C2E">
              <w:rPr>
                <w:rFonts w:eastAsia="Calibri"/>
                <w:sz w:val="26"/>
                <w:szCs w:val="26"/>
              </w:rPr>
              <w:t>Qida</w:t>
            </w:r>
            <w:proofErr w:type="spellEnd"/>
            <w:r w:rsidRPr="00B50C2E">
              <w:rPr>
                <w:rFonts w:eastAsia="Calibri"/>
                <w:sz w:val="26"/>
                <w:szCs w:val="26"/>
              </w:rPr>
              <w:t xml:space="preserve"> </w:t>
            </w:r>
            <w:proofErr w:type="spellStart"/>
            <w:r w:rsidRPr="00B50C2E">
              <w:rPr>
                <w:rFonts w:eastAsia="Calibri"/>
                <w:sz w:val="26"/>
                <w:szCs w:val="26"/>
              </w:rPr>
              <w:t>borusunun</w:t>
            </w:r>
            <w:proofErr w:type="spellEnd"/>
            <w:r w:rsidRPr="00B50C2E">
              <w:rPr>
                <w:rFonts w:eastAsia="Calibri"/>
                <w:sz w:val="26"/>
                <w:szCs w:val="26"/>
              </w:rPr>
              <w:t xml:space="preserve"> </w:t>
            </w:r>
            <w:proofErr w:type="spellStart"/>
            <w:r w:rsidRPr="00B50C2E">
              <w:rPr>
                <w:rFonts w:eastAsia="Calibri"/>
                <w:sz w:val="26"/>
                <w:szCs w:val="26"/>
              </w:rPr>
              <w:t>endoskopik</w:t>
            </w:r>
            <w:proofErr w:type="spellEnd"/>
            <w:r w:rsidRPr="00B50C2E">
              <w:rPr>
                <w:rFonts w:eastAsia="Calibri"/>
                <w:sz w:val="26"/>
                <w:szCs w:val="26"/>
              </w:rPr>
              <w:t xml:space="preserve"> </w:t>
            </w:r>
            <w:proofErr w:type="spellStart"/>
            <w:r w:rsidRPr="00B50C2E">
              <w:rPr>
                <w:rFonts w:eastAsia="Calibri"/>
                <w:sz w:val="26"/>
                <w:szCs w:val="26"/>
              </w:rPr>
              <w:t>və</w:t>
            </w:r>
            <w:proofErr w:type="spellEnd"/>
            <w:r w:rsidRPr="00B50C2E">
              <w:rPr>
                <w:rFonts w:eastAsia="Calibri"/>
                <w:sz w:val="26"/>
                <w:szCs w:val="26"/>
              </w:rPr>
              <w:t xml:space="preserve"> </w:t>
            </w:r>
            <w:proofErr w:type="spellStart"/>
            <w:r w:rsidRPr="00B50C2E">
              <w:rPr>
                <w:rFonts w:eastAsia="Calibri"/>
                <w:sz w:val="26"/>
                <w:szCs w:val="26"/>
              </w:rPr>
              <w:t>morfoloji</w:t>
            </w:r>
            <w:proofErr w:type="spellEnd"/>
            <w:r w:rsidRPr="00B50C2E">
              <w:rPr>
                <w:rFonts w:eastAsia="Calibri"/>
                <w:sz w:val="26"/>
                <w:szCs w:val="26"/>
              </w:rPr>
              <w:t xml:space="preserve"> </w:t>
            </w:r>
            <w:proofErr w:type="spellStart"/>
            <w:r w:rsidRPr="00B50C2E">
              <w:rPr>
                <w:rFonts w:eastAsia="Calibri"/>
                <w:sz w:val="26"/>
                <w:szCs w:val="26"/>
              </w:rPr>
              <w:t>müayinəsi</w:t>
            </w:r>
            <w:proofErr w:type="spellEnd"/>
          </w:p>
          <w:p w14:paraId="11261724" w14:textId="2B6CC586" w:rsidR="007D268D" w:rsidRPr="00B50C2E" w:rsidRDefault="007D268D" w:rsidP="007D268D">
            <w:pPr>
              <w:numPr>
                <w:ilvl w:val="0"/>
                <w:numId w:val="19"/>
              </w:numPr>
              <w:spacing w:after="160" w:line="360" w:lineRule="auto"/>
              <w:contextualSpacing/>
              <w:jc w:val="both"/>
              <w:rPr>
                <w:rFonts w:eastAsia="Calibri"/>
                <w:sz w:val="26"/>
                <w:szCs w:val="26"/>
              </w:rPr>
            </w:pPr>
            <w:proofErr w:type="spellStart"/>
            <w:r w:rsidRPr="00B50C2E">
              <w:rPr>
                <w:rFonts w:eastAsia="Calibri"/>
                <w:sz w:val="26"/>
                <w:szCs w:val="26"/>
              </w:rPr>
              <w:t>Manometriya</w:t>
            </w:r>
            <w:proofErr w:type="spellEnd"/>
            <w:r w:rsidRPr="00B50C2E">
              <w:rPr>
                <w:rFonts w:eastAsia="Calibri"/>
                <w:sz w:val="26"/>
                <w:szCs w:val="26"/>
              </w:rPr>
              <w:t xml:space="preserve">, 24 </w:t>
            </w:r>
            <w:proofErr w:type="spellStart"/>
            <w:r w:rsidRPr="00B50C2E">
              <w:rPr>
                <w:rFonts w:eastAsia="Calibri"/>
                <w:sz w:val="26"/>
                <w:szCs w:val="26"/>
              </w:rPr>
              <w:t>saatliq</w:t>
            </w:r>
            <w:proofErr w:type="spellEnd"/>
            <w:r w:rsidRPr="00B50C2E">
              <w:rPr>
                <w:rFonts w:eastAsia="Calibri"/>
                <w:sz w:val="26"/>
                <w:szCs w:val="26"/>
              </w:rPr>
              <w:t xml:space="preserve"> </w:t>
            </w:r>
            <w:proofErr w:type="spellStart"/>
            <w:r w:rsidRPr="00B50C2E">
              <w:rPr>
                <w:rFonts w:eastAsia="Calibri"/>
                <w:sz w:val="26"/>
                <w:szCs w:val="26"/>
              </w:rPr>
              <w:t>qida</w:t>
            </w:r>
            <w:proofErr w:type="spellEnd"/>
            <w:r w:rsidRPr="00B50C2E">
              <w:rPr>
                <w:rFonts w:eastAsia="Calibri"/>
                <w:sz w:val="26"/>
                <w:szCs w:val="26"/>
              </w:rPr>
              <w:t xml:space="preserve"> </w:t>
            </w:r>
            <w:proofErr w:type="spellStart"/>
            <w:r w:rsidRPr="00B50C2E">
              <w:rPr>
                <w:rFonts w:eastAsia="Calibri"/>
                <w:sz w:val="26"/>
                <w:szCs w:val="26"/>
              </w:rPr>
              <w:t>borusu</w:t>
            </w:r>
            <w:proofErr w:type="spellEnd"/>
            <w:r w:rsidRPr="00B50C2E">
              <w:rPr>
                <w:rFonts w:eastAsia="Calibri"/>
                <w:sz w:val="26"/>
                <w:szCs w:val="26"/>
              </w:rPr>
              <w:t xml:space="preserve"> </w:t>
            </w:r>
            <w:proofErr w:type="spellStart"/>
            <w:r w:rsidR="00F90462">
              <w:rPr>
                <w:rFonts w:eastAsia="Calibri"/>
                <w:sz w:val="26"/>
                <w:szCs w:val="26"/>
              </w:rPr>
              <w:t>impedans</w:t>
            </w:r>
            <w:proofErr w:type="spellEnd"/>
            <w:r w:rsidR="00F90462">
              <w:rPr>
                <w:rFonts w:eastAsia="Calibri"/>
                <w:sz w:val="26"/>
                <w:szCs w:val="26"/>
              </w:rPr>
              <w:t xml:space="preserve"> </w:t>
            </w:r>
            <w:proofErr w:type="spellStart"/>
            <w:r w:rsidRPr="00B50C2E">
              <w:rPr>
                <w:rFonts w:eastAsia="Calibri"/>
                <w:sz w:val="26"/>
                <w:szCs w:val="26"/>
              </w:rPr>
              <w:t>Ph-metriyası</w:t>
            </w:r>
            <w:proofErr w:type="spellEnd"/>
            <w:r w:rsidR="00F90462">
              <w:rPr>
                <w:rFonts w:eastAsia="Calibri"/>
                <w:sz w:val="26"/>
                <w:szCs w:val="26"/>
              </w:rPr>
              <w:t xml:space="preserve"> (</w:t>
            </w:r>
            <w:proofErr w:type="spellStart"/>
            <w:r w:rsidR="00F90462">
              <w:rPr>
                <w:rFonts w:eastAsia="Calibri"/>
                <w:sz w:val="26"/>
                <w:szCs w:val="26"/>
              </w:rPr>
              <w:t>müalicədən</w:t>
            </w:r>
            <w:proofErr w:type="spellEnd"/>
            <w:r w:rsidR="00F90462">
              <w:rPr>
                <w:rFonts w:eastAsia="Calibri"/>
                <w:sz w:val="26"/>
                <w:szCs w:val="26"/>
              </w:rPr>
              <w:t xml:space="preserve"> </w:t>
            </w:r>
            <w:proofErr w:type="spellStart"/>
            <w:r w:rsidR="00F90462">
              <w:rPr>
                <w:rFonts w:eastAsia="Calibri"/>
                <w:sz w:val="26"/>
                <w:szCs w:val="26"/>
              </w:rPr>
              <w:t>əvvəl</w:t>
            </w:r>
            <w:proofErr w:type="spellEnd"/>
            <w:r w:rsidR="00F90462">
              <w:rPr>
                <w:rFonts w:eastAsia="Calibri"/>
                <w:sz w:val="26"/>
                <w:szCs w:val="26"/>
              </w:rPr>
              <w:t xml:space="preserve"> </w:t>
            </w:r>
            <w:proofErr w:type="spellStart"/>
            <w:r w:rsidR="00F90462">
              <w:rPr>
                <w:rFonts w:eastAsia="Calibri"/>
                <w:sz w:val="26"/>
                <w:szCs w:val="26"/>
              </w:rPr>
              <w:t>və</w:t>
            </w:r>
            <w:proofErr w:type="spellEnd"/>
            <w:r w:rsidR="00F90462">
              <w:rPr>
                <w:rFonts w:eastAsia="Calibri"/>
                <w:sz w:val="26"/>
                <w:szCs w:val="26"/>
              </w:rPr>
              <w:t xml:space="preserve"> </w:t>
            </w:r>
            <w:proofErr w:type="spellStart"/>
            <w:r w:rsidR="00F90462">
              <w:rPr>
                <w:rFonts w:eastAsia="Calibri"/>
                <w:sz w:val="26"/>
                <w:szCs w:val="26"/>
              </w:rPr>
              <w:t>sonra</w:t>
            </w:r>
            <w:proofErr w:type="spellEnd"/>
            <w:r w:rsidR="00F90462">
              <w:rPr>
                <w:rFonts w:eastAsia="Calibri"/>
                <w:sz w:val="26"/>
                <w:szCs w:val="26"/>
              </w:rPr>
              <w:t>)</w:t>
            </w:r>
          </w:p>
          <w:p w14:paraId="7D5287A2" w14:textId="77777777" w:rsidR="007D268D" w:rsidRPr="00B50C2E" w:rsidRDefault="007D268D" w:rsidP="007D268D">
            <w:pPr>
              <w:numPr>
                <w:ilvl w:val="0"/>
                <w:numId w:val="19"/>
              </w:numPr>
              <w:spacing w:after="160" w:line="360" w:lineRule="auto"/>
              <w:contextualSpacing/>
              <w:jc w:val="both"/>
              <w:rPr>
                <w:rFonts w:eastAsia="Calibri"/>
                <w:sz w:val="26"/>
                <w:szCs w:val="26"/>
              </w:rPr>
            </w:pPr>
            <w:proofErr w:type="spellStart"/>
            <w:r w:rsidRPr="00B50C2E">
              <w:rPr>
                <w:rFonts w:eastAsia="Calibri"/>
                <w:sz w:val="26"/>
                <w:szCs w:val="26"/>
              </w:rPr>
              <w:t>Ümumi</w:t>
            </w:r>
            <w:proofErr w:type="spellEnd"/>
            <w:r w:rsidRPr="00B50C2E">
              <w:rPr>
                <w:rFonts w:eastAsia="Calibri"/>
                <w:sz w:val="26"/>
                <w:szCs w:val="26"/>
              </w:rPr>
              <w:t xml:space="preserve"> </w:t>
            </w:r>
            <w:proofErr w:type="spellStart"/>
            <w:r w:rsidRPr="00B50C2E">
              <w:rPr>
                <w:rFonts w:eastAsia="Calibri"/>
                <w:sz w:val="26"/>
                <w:szCs w:val="26"/>
              </w:rPr>
              <w:t>klinik-laborator</w:t>
            </w:r>
            <w:proofErr w:type="spellEnd"/>
            <w:r w:rsidRPr="00B50C2E">
              <w:rPr>
                <w:rFonts w:eastAsia="Calibri"/>
                <w:sz w:val="26"/>
                <w:szCs w:val="26"/>
              </w:rPr>
              <w:t xml:space="preserve"> </w:t>
            </w:r>
            <w:proofErr w:type="spellStart"/>
            <w:r w:rsidRPr="00B50C2E">
              <w:rPr>
                <w:rFonts w:eastAsia="Calibri"/>
                <w:sz w:val="26"/>
                <w:szCs w:val="26"/>
              </w:rPr>
              <w:t>müayinələr</w:t>
            </w:r>
            <w:proofErr w:type="spellEnd"/>
          </w:p>
          <w:p w14:paraId="4C997ACE" w14:textId="5E943FCF" w:rsidR="0073016B" w:rsidRPr="007D268D" w:rsidRDefault="007D268D" w:rsidP="007D268D">
            <w:pPr>
              <w:pStyle w:val="a4"/>
              <w:numPr>
                <w:ilvl w:val="0"/>
                <w:numId w:val="19"/>
              </w:numPr>
              <w:jc w:val="both"/>
              <w:rPr>
                <w:sz w:val="28"/>
                <w:szCs w:val="28"/>
                <w:lang w:val="az-Latn-AZ"/>
              </w:rPr>
            </w:pPr>
            <w:proofErr w:type="spellStart"/>
            <w:r w:rsidRPr="007D268D">
              <w:rPr>
                <w:rFonts w:eastAsia="Calibri"/>
                <w:sz w:val="26"/>
                <w:szCs w:val="26"/>
              </w:rPr>
              <w:t>Statistik</w:t>
            </w:r>
            <w:proofErr w:type="spellEnd"/>
            <w:r w:rsidRPr="007D268D">
              <w:rPr>
                <w:rFonts w:eastAsia="Calibri"/>
                <w:sz w:val="26"/>
                <w:szCs w:val="26"/>
              </w:rPr>
              <w:t xml:space="preserve"> </w:t>
            </w:r>
            <w:proofErr w:type="spellStart"/>
            <w:r w:rsidRPr="007D268D">
              <w:rPr>
                <w:rFonts w:eastAsia="Calibri"/>
                <w:sz w:val="26"/>
                <w:szCs w:val="26"/>
              </w:rPr>
              <w:t>müayinə</w:t>
            </w:r>
            <w:proofErr w:type="spellEnd"/>
            <w:r w:rsidRPr="007D268D">
              <w:rPr>
                <w:rFonts w:eastAsia="Calibri"/>
                <w:sz w:val="26"/>
                <w:szCs w:val="26"/>
              </w:rPr>
              <w:t xml:space="preserve"> </w:t>
            </w:r>
            <w:proofErr w:type="spellStart"/>
            <w:r w:rsidRPr="007D268D">
              <w:rPr>
                <w:rFonts w:eastAsia="Calibri"/>
                <w:sz w:val="26"/>
                <w:szCs w:val="26"/>
              </w:rPr>
              <w:t>metodları</w:t>
            </w:r>
            <w:proofErr w:type="spellEnd"/>
            <w:r w:rsidRPr="007D268D">
              <w:rPr>
                <w:sz w:val="28"/>
                <w:szCs w:val="28"/>
                <w:lang w:val="az-Latn-AZ"/>
              </w:rPr>
              <w:t xml:space="preserve"> </w:t>
            </w:r>
          </w:p>
          <w:p w14:paraId="45E8C751" w14:textId="77777777" w:rsidR="0073016B" w:rsidRDefault="0073016B" w:rsidP="00223166">
            <w:pPr>
              <w:jc w:val="both"/>
              <w:rPr>
                <w:sz w:val="28"/>
                <w:szCs w:val="28"/>
                <w:lang w:val="az-Latn-AZ"/>
              </w:rPr>
            </w:pPr>
          </w:p>
        </w:tc>
      </w:tr>
      <w:tr w:rsidR="005034FA" w:rsidRPr="009661E7" w14:paraId="02164CF6" w14:textId="77777777" w:rsidTr="00D82648">
        <w:tc>
          <w:tcPr>
            <w:tcW w:w="3266" w:type="dxa"/>
            <w:shd w:val="clear" w:color="auto" w:fill="FFFFFF" w:themeFill="background1"/>
          </w:tcPr>
          <w:p w14:paraId="68607379" w14:textId="77777777" w:rsidR="005034FA" w:rsidRPr="00471B62" w:rsidRDefault="005034FA" w:rsidP="001554A1">
            <w:pPr>
              <w:rPr>
                <w:b/>
                <w:i/>
                <w:sz w:val="28"/>
                <w:szCs w:val="28"/>
                <w:lang w:val="az-Latn-AZ"/>
              </w:rPr>
            </w:pPr>
            <w:r>
              <w:rPr>
                <w:b/>
                <w:i/>
                <w:sz w:val="28"/>
                <w:szCs w:val="28"/>
                <w:lang w:val="az-Latn-AZ"/>
              </w:rPr>
              <w:t>Statistik və riyazi işləmlə</w:t>
            </w:r>
            <w:r w:rsidR="00F0359C">
              <w:rPr>
                <w:b/>
                <w:i/>
                <w:sz w:val="28"/>
                <w:szCs w:val="28"/>
                <w:lang w:val="az-Latn-AZ"/>
              </w:rPr>
              <w:t>r</w:t>
            </w:r>
          </w:p>
        </w:tc>
        <w:tc>
          <w:tcPr>
            <w:tcW w:w="6765" w:type="dxa"/>
          </w:tcPr>
          <w:p w14:paraId="573AE93C" w14:textId="4786974D" w:rsidR="005034FA" w:rsidRDefault="00F90462" w:rsidP="00907060">
            <w:pPr>
              <w:jc w:val="both"/>
              <w:rPr>
                <w:sz w:val="28"/>
                <w:szCs w:val="28"/>
                <w:lang w:val="az-Latn-AZ"/>
              </w:rPr>
            </w:pPr>
            <w:r>
              <w:rPr>
                <w:sz w:val="26"/>
                <w:szCs w:val="26"/>
                <w:lang w:val="az-Latn-AZ"/>
              </w:rPr>
              <w:t xml:space="preserve">Müasir dövrdə istifadə edilən elmi-tədqiqat işinin nəticələrini hərtərəfli təhlil etməyə imkan verən uyğun statistik tədqiqat üsullarından </w:t>
            </w:r>
            <w:r w:rsidR="006261F7" w:rsidRPr="006261F7">
              <w:rPr>
                <w:sz w:val="26"/>
                <w:szCs w:val="26"/>
                <w:lang w:val="az-Latn-AZ"/>
              </w:rPr>
              <w:t>SPSS</w:t>
            </w:r>
            <w:r>
              <w:rPr>
                <w:sz w:val="26"/>
                <w:szCs w:val="26"/>
                <w:lang w:val="az-Latn-AZ"/>
              </w:rPr>
              <w:t>-dən istifadə ediləcək</w:t>
            </w:r>
            <w:r w:rsidR="00513DB0">
              <w:rPr>
                <w:sz w:val="26"/>
                <w:szCs w:val="26"/>
                <w:lang w:val="az-Latn-AZ"/>
              </w:rPr>
              <w:t>.</w:t>
            </w:r>
            <w:r w:rsidR="006261F7" w:rsidRPr="006261F7">
              <w:rPr>
                <w:sz w:val="26"/>
                <w:szCs w:val="26"/>
                <w:lang w:val="az-Latn-AZ"/>
              </w:rPr>
              <w:t xml:space="preserve">  </w:t>
            </w:r>
          </w:p>
          <w:p w14:paraId="0A127B71" w14:textId="77777777" w:rsidR="005034FA" w:rsidRPr="00471B62" w:rsidRDefault="005034FA" w:rsidP="00907060">
            <w:pPr>
              <w:jc w:val="both"/>
              <w:rPr>
                <w:sz w:val="28"/>
                <w:szCs w:val="28"/>
                <w:lang w:val="az-Latn-AZ"/>
              </w:rPr>
            </w:pPr>
          </w:p>
        </w:tc>
      </w:tr>
      <w:tr w:rsidR="004A07FA" w:rsidRPr="00093D8E" w14:paraId="540EE4C9" w14:textId="77777777" w:rsidTr="00D82648">
        <w:tc>
          <w:tcPr>
            <w:tcW w:w="3266" w:type="dxa"/>
            <w:shd w:val="clear" w:color="auto" w:fill="FFFFFF" w:themeFill="background1"/>
          </w:tcPr>
          <w:p w14:paraId="26DF37AA" w14:textId="77777777" w:rsidR="004A07FA" w:rsidRPr="00471B62" w:rsidRDefault="004A07FA" w:rsidP="00AB556A">
            <w:pPr>
              <w:rPr>
                <w:b/>
                <w:i/>
                <w:sz w:val="28"/>
                <w:szCs w:val="28"/>
                <w:lang w:val="az-Latn-AZ"/>
              </w:rPr>
            </w:pPr>
            <w:r w:rsidRPr="00471B62">
              <w:rPr>
                <w:b/>
                <w:i/>
                <w:sz w:val="28"/>
                <w:szCs w:val="28"/>
                <w:lang w:val="az-Latn-AZ"/>
              </w:rPr>
              <w:t>Aktuallığı</w:t>
            </w:r>
          </w:p>
        </w:tc>
        <w:tc>
          <w:tcPr>
            <w:tcW w:w="6765" w:type="dxa"/>
          </w:tcPr>
          <w:p w14:paraId="49E8A673" w14:textId="7EEA1E70" w:rsidR="006261F7" w:rsidRPr="000F460C" w:rsidRDefault="006261F7" w:rsidP="00706A86">
            <w:pPr>
              <w:contextualSpacing/>
              <w:jc w:val="both"/>
              <w:rPr>
                <w:sz w:val="26"/>
                <w:szCs w:val="26"/>
                <w:lang w:val="az-Latn-AZ"/>
              </w:rPr>
            </w:pPr>
            <w:r w:rsidRPr="000F460C">
              <w:rPr>
                <w:sz w:val="26"/>
                <w:szCs w:val="26"/>
                <w:lang w:val="az-Latn-AZ"/>
              </w:rPr>
              <w:t xml:space="preserve">QERX müasir dövrdə qastroenteroloji patologiyanın ümumi strukturunda mühüm yer tutur. 2000-ci ildə Birmingemdə keçirilən 6-cı Avropa Gastroenteroloji həftəsində bəyan edilmişdir ki “ XX əsr-xora əsridir, XXI əsr – QERX əsridir.  Bu patologiyanın geniş yayılması, cox saylı klinik əlamətləri və risk faktorları onun aktuallığını vurğulayır. Müxtəlif müəlliflərin məlumatlarına əsasən QERX-in yayılması 10-50% arasında tərəddüd edir. Belə ki,  İran İslam Respublikasında QERX-in yayılma tezliyi 23,7%, Nigeriyada  9.3%, Rusiyada  </w:t>
            </w:r>
            <w:r w:rsidRPr="000F460C">
              <w:rPr>
                <w:sz w:val="26"/>
                <w:szCs w:val="26"/>
                <w:lang w:val="az-Latn-AZ"/>
              </w:rPr>
              <w:lastRenderedPageBreak/>
              <w:t>18-46%  tə</w:t>
            </w:r>
            <w:r w:rsidR="00630FD3">
              <w:rPr>
                <w:sz w:val="26"/>
                <w:szCs w:val="26"/>
                <w:lang w:val="az-Latn-AZ"/>
              </w:rPr>
              <w:t>şkil edir ( 5</w:t>
            </w:r>
            <w:r w:rsidR="00F419D9">
              <w:rPr>
                <w:sz w:val="26"/>
                <w:szCs w:val="26"/>
                <w:lang w:val="az-Latn-AZ"/>
              </w:rPr>
              <w:t xml:space="preserve"> </w:t>
            </w:r>
            <w:r w:rsidRPr="000F460C">
              <w:rPr>
                <w:sz w:val="26"/>
                <w:szCs w:val="26"/>
                <w:lang w:val="az-Latn-AZ"/>
              </w:rPr>
              <w:t>). Digər tərəfdən bu patologiya xəstələrin həyat keyfiyyətınə ciddi mənfi təsir göstərir və onun ağırlaşması olan Barret qida borusu adenokarsinomanın yaranmasında əsas risk faktoru sayılır.</w:t>
            </w:r>
          </w:p>
          <w:p w14:paraId="7D467632" w14:textId="459F8444" w:rsidR="006261F7" w:rsidRPr="000F460C" w:rsidRDefault="006261F7" w:rsidP="00706A86">
            <w:pPr>
              <w:contextualSpacing/>
              <w:jc w:val="both"/>
              <w:rPr>
                <w:sz w:val="26"/>
                <w:szCs w:val="26"/>
                <w:lang w:val="az-Latn-AZ"/>
              </w:rPr>
            </w:pPr>
            <w:r w:rsidRPr="000F460C">
              <w:rPr>
                <w:sz w:val="26"/>
                <w:szCs w:val="26"/>
                <w:lang w:val="az-Latn-AZ"/>
              </w:rPr>
              <w:t xml:space="preserve">     QER</w:t>
            </w:r>
            <w:r w:rsidR="008D2C18">
              <w:rPr>
                <w:sz w:val="26"/>
                <w:szCs w:val="26"/>
                <w:lang w:val="az-Latn-AZ"/>
              </w:rPr>
              <w:t>X-in yaranmasında iştirak edən ç</w:t>
            </w:r>
            <w:r w:rsidRPr="000F460C">
              <w:rPr>
                <w:sz w:val="26"/>
                <w:szCs w:val="26"/>
                <w:lang w:val="az-Latn-AZ"/>
              </w:rPr>
              <w:t>ox saylı risk faktorları daim tə</w:t>
            </w:r>
            <w:r w:rsidR="008D2C18">
              <w:rPr>
                <w:sz w:val="26"/>
                <w:szCs w:val="26"/>
                <w:lang w:val="az-Latn-AZ"/>
              </w:rPr>
              <w:t>dqiqatç</w:t>
            </w:r>
            <w:r w:rsidRPr="000F460C">
              <w:rPr>
                <w:sz w:val="26"/>
                <w:szCs w:val="26"/>
                <w:lang w:val="az-Latn-AZ"/>
              </w:rPr>
              <w:t>ıların diqqət mərkəzindədir və müxtəlif  araşdırmalarda öz əksini tapıb. Koreyada 2018- ci ildə gənc tibb bacılarında aparılan araşdırma QERX ilə siqaretçəkmə, yüksək BKİ , yüngül, orta və ciddi depressiya arasında əhəmiyyətli müsbət əlaqə olduğunu ortaya çıxarmışdır (</w:t>
            </w:r>
            <w:r w:rsidR="00093D8E">
              <w:rPr>
                <w:sz w:val="26"/>
                <w:szCs w:val="26"/>
                <w:lang w:val="az-Latn-AZ"/>
              </w:rPr>
              <w:t>7</w:t>
            </w:r>
            <w:r w:rsidRPr="000F460C">
              <w:rPr>
                <w:sz w:val="26"/>
                <w:szCs w:val="26"/>
                <w:lang w:val="az-Latn-AZ"/>
              </w:rPr>
              <w:t>). 2018- ci il Mayo- Klinik çalışması tütün ilə Barrett ezofaqus arasında</w:t>
            </w:r>
            <w:r w:rsidR="00F419D9">
              <w:rPr>
                <w:sz w:val="26"/>
                <w:szCs w:val="26"/>
                <w:lang w:val="az-Latn-AZ"/>
              </w:rPr>
              <w:t xml:space="preserve">  əlaqə olduğunu göstərmişdir</w:t>
            </w:r>
            <w:r w:rsidRPr="000F460C">
              <w:rPr>
                <w:sz w:val="26"/>
                <w:szCs w:val="26"/>
                <w:lang w:val="az-Latn-AZ"/>
              </w:rPr>
              <w:t xml:space="preserve">. Hindistanda 2017- ci ildə aparılan çalışmada QERX ilə BKİ arasında əlaqə araşdırılmışdır. Xəstələrin 48.3%- i non- eroziv QERX, 51.7%-i eroziv ezofagit təşkil edirdi. QERX- in rastgəlmə tezliyi və simptomlarının </w:t>
            </w:r>
            <w:r w:rsidR="00F419D9">
              <w:rPr>
                <w:sz w:val="26"/>
                <w:szCs w:val="26"/>
                <w:lang w:val="az-Latn-AZ"/>
              </w:rPr>
              <w:t>ciddiliyi BKİ artdıqca artırdı</w:t>
            </w:r>
            <w:r w:rsidRPr="000F460C">
              <w:rPr>
                <w:sz w:val="26"/>
                <w:szCs w:val="26"/>
                <w:lang w:val="az-Latn-AZ"/>
              </w:rPr>
              <w:t>. Nepalda aparılan çalışmada non- eroziv QERX 50%, eroziv ezofagit- 45%, hiyatal yırtıq – 5%, Barrett ezofaqus – 1,6%  hallarda  aşkar olunmuşdur (2). 2017- ci ildə İranda aparılan çalışmada QERX-in kişilərə nisbətən qadınlarda daha çox rast gəlindi və diafraqmal yırtığın QERX- də 2-ci risk faktoru olduğu göstərilmişdir. Xəstələrin 69,2%- i  50 yaşdan cavan idi (3).</w:t>
            </w:r>
          </w:p>
          <w:p w14:paraId="13315600" w14:textId="09A62A3E" w:rsidR="006261F7" w:rsidRPr="000F460C" w:rsidRDefault="006261F7" w:rsidP="00706A86">
            <w:pPr>
              <w:contextualSpacing/>
              <w:jc w:val="both"/>
              <w:rPr>
                <w:sz w:val="26"/>
                <w:szCs w:val="26"/>
                <w:lang w:val="az-Latn-AZ"/>
              </w:rPr>
            </w:pPr>
            <w:r w:rsidRPr="000F460C">
              <w:rPr>
                <w:sz w:val="26"/>
                <w:szCs w:val="26"/>
                <w:lang w:val="az-Latn-AZ"/>
              </w:rPr>
              <w:t xml:space="preserve">      2010- cu ildə  Savarinonun apardığı çalışmada impedans Ph- metriyadan istifadə etməklə eroziv ezofagit və non- eroziv reflüks xəstələrində reflüks epizodlarının xarakteristikası ilə bağlı qeyd edilmişdir ki, nonacid reflüks daha az ezofageal mukozal zədələnmələrə gətirib çıxarır, amma həm non- eroziv reflüks xəstələrində, həm də eroziv ezofagit xəstələrində reflyuks simptomlarının inkişafında rol oynayır (</w:t>
            </w:r>
            <w:r w:rsidR="00DA4244">
              <w:rPr>
                <w:sz w:val="26"/>
                <w:szCs w:val="26"/>
                <w:lang w:val="az-Latn-AZ"/>
              </w:rPr>
              <w:t>1</w:t>
            </w:r>
            <w:r w:rsidR="00630FD3">
              <w:rPr>
                <w:sz w:val="26"/>
                <w:szCs w:val="26"/>
                <w:lang w:val="az-Latn-AZ"/>
              </w:rPr>
              <w:t>0</w:t>
            </w:r>
            <w:r w:rsidRPr="000F460C">
              <w:rPr>
                <w:sz w:val="26"/>
                <w:szCs w:val="26"/>
                <w:lang w:val="az-Latn-AZ"/>
              </w:rPr>
              <w:t xml:space="preserve">). </w:t>
            </w:r>
          </w:p>
          <w:p w14:paraId="66BCFEF6" w14:textId="4C6688FB" w:rsidR="006261F7" w:rsidRPr="000F460C" w:rsidRDefault="006261F7" w:rsidP="00706A86">
            <w:pPr>
              <w:contextualSpacing/>
              <w:jc w:val="both"/>
              <w:rPr>
                <w:sz w:val="26"/>
                <w:szCs w:val="26"/>
                <w:lang w:val="az-Latn-AZ"/>
              </w:rPr>
            </w:pPr>
            <w:r w:rsidRPr="000F460C">
              <w:rPr>
                <w:sz w:val="26"/>
                <w:szCs w:val="26"/>
                <w:lang w:val="az-Latn-AZ"/>
              </w:rPr>
              <w:t xml:space="preserve">    2014- cü il Malayziyada aparılan çalışmada qeyd edilir ki, non- eroziv reflüks xəstəliyi zamanı simptomatik reflüks xəstələrində qida borusunun distal hissəsində olan histopatoloji dəyişikliklər diaqnostik əhəmiyyət kəsb edir (1).</w:t>
            </w:r>
          </w:p>
          <w:p w14:paraId="14A1EAB7" w14:textId="015377AE" w:rsidR="00B878CD" w:rsidRPr="000F460C" w:rsidRDefault="00B878CD" w:rsidP="00706A86">
            <w:pPr>
              <w:contextualSpacing/>
              <w:jc w:val="both"/>
              <w:rPr>
                <w:sz w:val="26"/>
                <w:szCs w:val="26"/>
                <w:lang w:val="az-Latn-AZ"/>
              </w:rPr>
            </w:pPr>
            <w:r w:rsidRPr="000F460C">
              <w:rPr>
                <w:sz w:val="26"/>
                <w:szCs w:val="26"/>
                <w:lang w:val="az-Latn-AZ"/>
              </w:rPr>
              <w:t xml:space="preserve">    Risk faktorların</w:t>
            </w:r>
            <w:r w:rsidR="00513DB0">
              <w:rPr>
                <w:sz w:val="26"/>
                <w:szCs w:val="26"/>
                <w:lang w:val="az-Latn-AZ"/>
              </w:rPr>
              <w:t>ın</w:t>
            </w:r>
            <w:r w:rsidRPr="000F460C">
              <w:rPr>
                <w:sz w:val="26"/>
                <w:szCs w:val="26"/>
                <w:lang w:val="az-Latn-AZ"/>
              </w:rPr>
              <w:t xml:space="preserve"> öyrənilməsi mühüm rol oynayır, çünki bu xəstəlik xroniki olaraq, uzun müddət xəstənin həyat keyfiyyətinə mənfi təsir </w:t>
            </w:r>
            <w:r w:rsidR="00D1694E">
              <w:rPr>
                <w:sz w:val="26"/>
                <w:szCs w:val="26"/>
                <w:lang w:val="az-Latn-AZ"/>
              </w:rPr>
              <w:t>göstərir</w:t>
            </w:r>
            <w:r w:rsidRPr="000F460C">
              <w:rPr>
                <w:sz w:val="26"/>
                <w:szCs w:val="26"/>
                <w:lang w:val="az-Latn-AZ"/>
              </w:rPr>
              <w:t>. QERX-in müalicəs</w:t>
            </w:r>
            <w:r w:rsidR="000F460C">
              <w:rPr>
                <w:sz w:val="26"/>
                <w:szCs w:val="26"/>
                <w:lang w:val="az-Latn-AZ"/>
              </w:rPr>
              <w:t>i</w:t>
            </w:r>
            <w:r w:rsidRPr="000F460C">
              <w:rPr>
                <w:sz w:val="26"/>
                <w:szCs w:val="26"/>
                <w:lang w:val="az-Latn-AZ"/>
              </w:rPr>
              <w:t xml:space="preserve">ndə dərman vasitələri ilə yanaşı risk faktorlarının aradan götürülməsi mühüm rol oynayır. </w:t>
            </w:r>
            <w:r w:rsidR="000F460C">
              <w:rPr>
                <w:sz w:val="26"/>
                <w:szCs w:val="26"/>
                <w:lang w:val="az-Latn-AZ"/>
              </w:rPr>
              <w:t>Ə</w:t>
            </w:r>
            <w:r w:rsidR="000F460C" w:rsidRPr="000F460C">
              <w:rPr>
                <w:sz w:val="26"/>
                <w:szCs w:val="26"/>
                <w:lang w:val="az-Latn-AZ"/>
              </w:rPr>
              <w:t>ksər hall</w:t>
            </w:r>
            <w:r w:rsidR="000F460C">
              <w:rPr>
                <w:sz w:val="26"/>
                <w:szCs w:val="26"/>
                <w:lang w:val="az-Latn-AZ"/>
              </w:rPr>
              <w:t>a</w:t>
            </w:r>
            <w:r w:rsidR="000F460C" w:rsidRPr="000F460C">
              <w:rPr>
                <w:sz w:val="26"/>
                <w:szCs w:val="26"/>
                <w:lang w:val="az-Latn-AZ"/>
              </w:rPr>
              <w:t xml:space="preserve">rda bu xəstələrdə reflyuksun xarakteri müəyyən olunmadan xəstələrə uzun müddətli </w:t>
            </w:r>
            <w:r w:rsidR="00513DB0">
              <w:rPr>
                <w:sz w:val="26"/>
                <w:szCs w:val="26"/>
                <w:lang w:val="az-Latn-AZ"/>
              </w:rPr>
              <w:t xml:space="preserve">müxtəlif molekullu </w:t>
            </w:r>
            <w:r w:rsidR="000F460C" w:rsidRPr="000F460C">
              <w:rPr>
                <w:sz w:val="26"/>
                <w:szCs w:val="26"/>
                <w:lang w:val="az-Latn-AZ"/>
              </w:rPr>
              <w:t xml:space="preserve">proton </w:t>
            </w:r>
            <w:r w:rsidR="00513DB0">
              <w:rPr>
                <w:sz w:val="26"/>
                <w:szCs w:val="26"/>
                <w:lang w:val="az-Latn-AZ"/>
              </w:rPr>
              <w:t xml:space="preserve">nasos blokatorları ilə </w:t>
            </w:r>
            <w:r w:rsidR="000F460C" w:rsidRPr="000F460C">
              <w:rPr>
                <w:sz w:val="26"/>
                <w:szCs w:val="26"/>
                <w:lang w:val="az-Latn-AZ"/>
              </w:rPr>
              <w:t>müalicə təyin olunur</w:t>
            </w:r>
            <w:r w:rsidR="00D1694E">
              <w:rPr>
                <w:sz w:val="26"/>
                <w:szCs w:val="26"/>
                <w:lang w:val="az-Latn-AZ"/>
              </w:rPr>
              <w:t xml:space="preserve"> (</w:t>
            </w:r>
            <w:r w:rsidR="00630FD3">
              <w:rPr>
                <w:sz w:val="26"/>
                <w:szCs w:val="26"/>
                <w:lang w:val="az-Latn-AZ"/>
              </w:rPr>
              <w:t>8,9</w:t>
            </w:r>
            <w:r w:rsidR="00D1694E">
              <w:rPr>
                <w:sz w:val="26"/>
                <w:szCs w:val="26"/>
                <w:lang w:val="az-Latn-AZ"/>
              </w:rPr>
              <w:t>)</w:t>
            </w:r>
            <w:r w:rsidR="000F460C" w:rsidRPr="000F460C">
              <w:rPr>
                <w:sz w:val="26"/>
                <w:szCs w:val="26"/>
                <w:lang w:val="az-Latn-AZ"/>
              </w:rPr>
              <w:t>. Müəlliflərin məlumatlarına görə</w:t>
            </w:r>
            <w:r w:rsidR="00513DB0">
              <w:rPr>
                <w:sz w:val="26"/>
                <w:szCs w:val="26"/>
                <w:lang w:val="az-Latn-AZ"/>
              </w:rPr>
              <w:t>,</w:t>
            </w:r>
            <w:r w:rsidR="000F460C" w:rsidRPr="000F460C">
              <w:rPr>
                <w:sz w:val="26"/>
                <w:szCs w:val="26"/>
                <w:lang w:val="az-Latn-AZ"/>
              </w:rPr>
              <w:t xml:space="preserve"> bu preparatların bir sıra mənfi </w:t>
            </w:r>
            <w:r w:rsidR="004C5DCB">
              <w:rPr>
                <w:sz w:val="26"/>
                <w:szCs w:val="26"/>
                <w:lang w:val="az-Latn-AZ"/>
              </w:rPr>
              <w:t xml:space="preserve">əlavə </w:t>
            </w:r>
            <w:r w:rsidR="000F460C" w:rsidRPr="000F460C">
              <w:rPr>
                <w:sz w:val="26"/>
                <w:szCs w:val="26"/>
                <w:lang w:val="az-Latn-AZ"/>
              </w:rPr>
              <w:t>tə</w:t>
            </w:r>
            <w:r w:rsidR="00513DB0">
              <w:rPr>
                <w:sz w:val="26"/>
                <w:szCs w:val="26"/>
                <w:lang w:val="az-Latn-AZ"/>
              </w:rPr>
              <w:t>sir</w:t>
            </w:r>
            <w:r w:rsidR="004C5DCB">
              <w:rPr>
                <w:sz w:val="26"/>
                <w:szCs w:val="26"/>
                <w:lang w:val="az-Latn-AZ"/>
              </w:rPr>
              <w:t>lər</w:t>
            </w:r>
            <w:r w:rsidR="00513DB0">
              <w:rPr>
                <w:sz w:val="26"/>
                <w:szCs w:val="26"/>
                <w:lang w:val="az-Latn-AZ"/>
              </w:rPr>
              <w:t>i mövcud</w:t>
            </w:r>
            <w:r w:rsidR="000F460C" w:rsidRPr="000F460C">
              <w:rPr>
                <w:sz w:val="26"/>
                <w:szCs w:val="26"/>
                <w:lang w:val="az-Latn-AZ"/>
              </w:rPr>
              <w:t xml:space="preserve">dur: </w:t>
            </w:r>
            <w:r w:rsidR="004C5DCB">
              <w:rPr>
                <w:sz w:val="26"/>
                <w:szCs w:val="26"/>
                <w:lang w:val="az-Latn-AZ"/>
              </w:rPr>
              <w:t>k</w:t>
            </w:r>
            <w:r w:rsidR="000F460C" w:rsidRPr="000F460C">
              <w:rPr>
                <w:sz w:val="26"/>
                <w:szCs w:val="26"/>
                <w:lang w:val="az-Latn-AZ"/>
              </w:rPr>
              <w:t xml:space="preserve">ardiovaskulyar ağırlaşmalar, osteoporoz, </w:t>
            </w:r>
            <w:r w:rsidR="009B2C07">
              <w:rPr>
                <w:sz w:val="26"/>
                <w:szCs w:val="26"/>
                <w:lang w:val="az-Latn-AZ"/>
              </w:rPr>
              <w:t>polip</w:t>
            </w:r>
            <w:r w:rsidR="000F460C" w:rsidRPr="000F460C">
              <w:rPr>
                <w:sz w:val="26"/>
                <w:szCs w:val="26"/>
                <w:lang w:val="az-Latn-AZ"/>
              </w:rPr>
              <w:t xml:space="preserve"> riski </w:t>
            </w:r>
            <w:r w:rsidR="00EB71F6">
              <w:rPr>
                <w:sz w:val="26"/>
                <w:szCs w:val="26"/>
                <w:lang w:val="az-Latn-AZ"/>
              </w:rPr>
              <w:t xml:space="preserve">və s. </w:t>
            </w:r>
            <w:r w:rsidR="000F460C" w:rsidRPr="000F460C">
              <w:rPr>
                <w:sz w:val="26"/>
                <w:szCs w:val="26"/>
                <w:lang w:val="az-Latn-AZ"/>
              </w:rPr>
              <w:t>(</w:t>
            </w:r>
            <w:r w:rsidR="003D1CA6">
              <w:rPr>
                <w:sz w:val="26"/>
                <w:szCs w:val="26"/>
                <w:lang w:val="az-Latn-AZ"/>
              </w:rPr>
              <w:t xml:space="preserve"> 4,</w:t>
            </w:r>
            <w:r w:rsidR="00F419D9">
              <w:rPr>
                <w:sz w:val="26"/>
                <w:szCs w:val="26"/>
                <w:lang w:val="az-Latn-AZ"/>
              </w:rPr>
              <w:t xml:space="preserve"> 6</w:t>
            </w:r>
            <w:r w:rsidR="00093D8E">
              <w:rPr>
                <w:sz w:val="26"/>
                <w:szCs w:val="26"/>
                <w:lang w:val="az-Latn-AZ"/>
              </w:rPr>
              <w:t xml:space="preserve"> )</w:t>
            </w:r>
            <w:r w:rsidR="003D1CA6">
              <w:rPr>
                <w:sz w:val="26"/>
                <w:szCs w:val="26"/>
                <w:lang w:val="az-Latn-AZ"/>
              </w:rPr>
              <w:t xml:space="preserve"> </w:t>
            </w:r>
            <w:r w:rsidR="000F460C" w:rsidRPr="000F460C">
              <w:rPr>
                <w:sz w:val="26"/>
                <w:szCs w:val="26"/>
                <w:lang w:val="az-Latn-AZ"/>
              </w:rPr>
              <w:t xml:space="preserve"> </w:t>
            </w:r>
          </w:p>
          <w:p w14:paraId="7B8E0FB6" w14:textId="6955AEC7" w:rsidR="006261F7" w:rsidRPr="000F460C" w:rsidRDefault="006261F7" w:rsidP="00706A86">
            <w:pPr>
              <w:contextualSpacing/>
              <w:jc w:val="both"/>
              <w:rPr>
                <w:sz w:val="26"/>
                <w:szCs w:val="26"/>
                <w:lang w:val="az-Latn-AZ"/>
              </w:rPr>
            </w:pPr>
            <w:r w:rsidRPr="000F460C">
              <w:rPr>
                <w:sz w:val="26"/>
                <w:szCs w:val="26"/>
                <w:lang w:val="az-Latn-AZ"/>
              </w:rPr>
              <w:lastRenderedPageBreak/>
              <w:t xml:space="preserve">    </w:t>
            </w:r>
            <w:r w:rsidR="00093D8E" w:rsidRPr="00630FD3">
              <w:rPr>
                <w:sz w:val="26"/>
                <w:szCs w:val="26"/>
                <w:lang w:val="az-Latn-AZ"/>
              </w:rPr>
              <w:t>Be</w:t>
            </w:r>
            <w:r w:rsidR="000F460C" w:rsidRPr="00630FD3">
              <w:rPr>
                <w:sz w:val="26"/>
                <w:szCs w:val="26"/>
                <w:lang w:val="az-Latn-AZ"/>
              </w:rPr>
              <w:t>ləliklə</w:t>
            </w:r>
            <w:r w:rsidR="004C5DCB">
              <w:rPr>
                <w:sz w:val="26"/>
                <w:szCs w:val="26"/>
                <w:lang w:val="az-Latn-AZ"/>
              </w:rPr>
              <w:t xml:space="preserve">, </w:t>
            </w:r>
            <w:r w:rsidR="000F460C">
              <w:rPr>
                <w:sz w:val="26"/>
                <w:szCs w:val="26"/>
                <w:lang w:val="az-Latn-AZ"/>
              </w:rPr>
              <w:t xml:space="preserve">QERX-in yayılmış patologiya olduğunu, </w:t>
            </w:r>
            <w:r w:rsidR="004C5DCB">
              <w:rPr>
                <w:sz w:val="26"/>
                <w:szCs w:val="26"/>
                <w:lang w:val="az-Latn-AZ"/>
              </w:rPr>
              <w:t>xərçəngönü</w:t>
            </w:r>
            <w:r w:rsidR="000F460C">
              <w:rPr>
                <w:sz w:val="26"/>
                <w:szCs w:val="26"/>
                <w:lang w:val="az-Latn-AZ"/>
              </w:rPr>
              <w:t xml:space="preserve"> ağırlaşmalar </w:t>
            </w:r>
            <w:r w:rsidR="00D1694E">
              <w:rPr>
                <w:sz w:val="26"/>
                <w:szCs w:val="26"/>
                <w:lang w:val="az-Latn-AZ"/>
              </w:rPr>
              <w:t>ilə nə</w:t>
            </w:r>
            <w:r w:rsidR="004C5DCB">
              <w:rPr>
                <w:sz w:val="26"/>
                <w:szCs w:val="26"/>
                <w:lang w:val="az-Latn-AZ"/>
              </w:rPr>
              <w:t>tic</w:t>
            </w:r>
            <w:r w:rsidR="00D1694E">
              <w:rPr>
                <w:sz w:val="26"/>
                <w:szCs w:val="26"/>
                <w:lang w:val="az-Latn-AZ"/>
              </w:rPr>
              <w:t>ələnməsini</w:t>
            </w:r>
            <w:r w:rsidR="000F460C">
              <w:rPr>
                <w:sz w:val="26"/>
                <w:szCs w:val="26"/>
                <w:lang w:val="az-Latn-AZ"/>
              </w:rPr>
              <w:t xml:space="preserve"> nəzərə al</w:t>
            </w:r>
            <w:r w:rsidR="004C5DCB">
              <w:rPr>
                <w:sz w:val="26"/>
                <w:szCs w:val="26"/>
                <w:lang w:val="az-Latn-AZ"/>
              </w:rPr>
              <w:t>saq</w:t>
            </w:r>
            <w:r w:rsidR="000F460C">
              <w:rPr>
                <w:sz w:val="26"/>
                <w:szCs w:val="26"/>
                <w:lang w:val="az-Latn-AZ"/>
              </w:rPr>
              <w:t>, bu pa</w:t>
            </w:r>
            <w:r w:rsidR="004C5DCB">
              <w:rPr>
                <w:sz w:val="26"/>
                <w:szCs w:val="26"/>
                <w:lang w:val="az-Latn-AZ"/>
              </w:rPr>
              <w:t>t</w:t>
            </w:r>
            <w:r w:rsidR="000F460C">
              <w:rPr>
                <w:sz w:val="26"/>
                <w:szCs w:val="26"/>
                <w:lang w:val="az-Latn-AZ"/>
              </w:rPr>
              <w:t xml:space="preserve">ologiyanın vaxtında diaqnostikasının </w:t>
            </w:r>
            <w:r w:rsidR="004C5DCB">
              <w:rPr>
                <w:sz w:val="26"/>
                <w:szCs w:val="26"/>
                <w:lang w:val="az-Latn-AZ"/>
              </w:rPr>
              <w:t xml:space="preserve">və müalicə sxeminin düzgün seçilməsinin çox </w:t>
            </w:r>
            <w:r w:rsidR="000F460C">
              <w:rPr>
                <w:sz w:val="26"/>
                <w:szCs w:val="26"/>
                <w:lang w:val="az-Latn-AZ"/>
              </w:rPr>
              <w:t>əhəmiyyət</w:t>
            </w:r>
            <w:r w:rsidR="004C5DCB">
              <w:rPr>
                <w:sz w:val="26"/>
                <w:szCs w:val="26"/>
                <w:lang w:val="az-Latn-AZ"/>
              </w:rPr>
              <w:t>l</w:t>
            </w:r>
            <w:r w:rsidR="000F460C">
              <w:rPr>
                <w:sz w:val="26"/>
                <w:szCs w:val="26"/>
                <w:lang w:val="az-Latn-AZ"/>
              </w:rPr>
              <w:t xml:space="preserve">i </w:t>
            </w:r>
            <w:r w:rsidR="004C5DCB">
              <w:rPr>
                <w:sz w:val="26"/>
                <w:szCs w:val="26"/>
                <w:lang w:val="az-Latn-AZ"/>
              </w:rPr>
              <w:t>olduğu aydın olur</w:t>
            </w:r>
            <w:r w:rsidR="00093D8E">
              <w:rPr>
                <w:sz w:val="26"/>
                <w:szCs w:val="26"/>
                <w:lang w:val="az-Latn-AZ"/>
              </w:rPr>
              <w:t>. Eyni zamanda bu günə q</w:t>
            </w:r>
            <w:r w:rsidR="000F460C">
              <w:rPr>
                <w:sz w:val="26"/>
                <w:szCs w:val="26"/>
                <w:lang w:val="az-Latn-AZ"/>
              </w:rPr>
              <w:t xml:space="preserve">ədər bu patologiyanın müalicəsi böyük </w:t>
            </w:r>
            <w:r w:rsidR="004C5DCB">
              <w:rPr>
                <w:sz w:val="26"/>
                <w:szCs w:val="26"/>
                <w:lang w:val="az-Latn-AZ"/>
              </w:rPr>
              <w:t>müzakirələ</w:t>
            </w:r>
            <w:r w:rsidR="000F460C">
              <w:rPr>
                <w:sz w:val="26"/>
                <w:szCs w:val="26"/>
                <w:lang w:val="az-Latn-AZ"/>
              </w:rPr>
              <w:t>r yaradır</w:t>
            </w:r>
            <w:r w:rsidR="00D1694E">
              <w:rPr>
                <w:sz w:val="26"/>
                <w:szCs w:val="26"/>
                <w:lang w:val="az-Latn-AZ"/>
              </w:rPr>
              <w:t>. Bütün bunlar bizim tədqiqatın aktual olduğunu göstə</w:t>
            </w:r>
            <w:r w:rsidR="004C5DCB">
              <w:rPr>
                <w:sz w:val="26"/>
                <w:szCs w:val="26"/>
                <w:lang w:val="az-Latn-AZ"/>
              </w:rPr>
              <w:t>rir.</w:t>
            </w:r>
          </w:p>
          <w:p w14:paraId="231E14C1" w14:textId="77777777" w:rsidR="004A07FA" w:rsidRPr="000F460C" w:rsidRDefault="004A07FA" w:rsidP="00D1694E">
            <w:pPr>
              <w:contextualSpacing/>
              <w:jc w:val="both"/>
              <w:rPr>
                <w:sz w:val="28"/>
                <w:szCs w:val="28"/>
                <w:lang w:val="az-Latn-AZ"/>
              </w:rPr>
            </w:pPr>
          </w:p>
        </w:tc>
      </w:tr>
      <w:tr w:rsidR="004A07FA" w:rsidRPr="009661E7" w14:paraId="0E7B53E2" w14:textId="77777777" w:rsidTr="00D82648">
        <w:tc>
          <w:tcPr>
            <w:tcW w:w="3266" w:type="dxa"/>
            <w:shd w:val="clear" w:color="auto" w:fill="FFFFFF" w:themeFill="background1"/>
          </w:tcPr>
          <w:p w14:paraId="5A6BE775" w14:textId="77777777" w:rsidR="004A07FA" w:rsidRPr="00471B62" w:rsidRDefault="004A07FA" w:rsidP="00AB556A">
            <w:pPr>
              <w:rPr>
                <w:b/>
                <w:i/>
                <w:sz w:val="28"/>
                <w:szCs w:val="28"/>
                <w:lang w:val="az-Latn-AZ"/>
              </w:rPr>
            </w:pPr>
            <w:r w:rsidRPr="00471B62">
              <w:rPr>
                <w:b/>
                <w:i/>
                <w:sz w:val="28"/>
                <w:szCs w:val="28"/>
                <w:lang w:val="az-Latn-AZ"/>
              </w:rPr>
              <w:lastRenderedPageBreak/>
              <w:t>Vəzifələr</w:t>
            </w:r>
          </w:p>
        </w:tc>
        <w:tc>
          <w:tcPr>
            <w:tcW w:w="6765" w:type="dxa"/>
          </w:tcPr>
          <w:p w14:paraId="1C924BF3" w14:textId="42946A9F" w:rsidR="008B7E15" w:rsidRPr="008B7E15" w:rsidRDefault="008B7E15" w:rsidP="00706A86">
            <w:pPr>
              <w:spacing w:after="160"/>
              <w:contextualSpacing/>
              <w:jc w:val="both"/>
              <w:rPr>
                <w:rFonts w:eastAsia="Calibri"/>
                <w:sz w:val="26"/>
                <w:szCs w:val="26"/>
                <w:lang w:val="az-Latn-AZ"/>
              </w:rPr>
            </w:pPr>
            <w:r>
              <w:rPr>
                <w:rFonts w:eastAsia="Calibri"/>
                <w:sz w:val="26"/>
                <w:szCs w:val="26"/>
                <w:lang w:val="az-Latn-AZ"/>
              </w:rPr>
              <w:t xml:space="preserve">- </w:t>
            </w:r>
            <w:r w:rsidRPr="008B7E15">
              <w:rPr>
                <w:rFonts w:eastAsia="Calibri"/>
                <w:sz w:val="26"/>
                <w:szCs w:val="26"/>
                <w:lang w:val="az-Latn-AZ"/>
              </w:rPr>
              <w:t>Mədə-bağırsaq traktının yuxarı şöbələrinin  patologiyalarına  aid şikayəti olan xəstələr arasında QERX-in rastg</w:t>
            </w:r>
            <w:r w:rsidR="004C5DCB">
              <w:rPr>
                <w:rFonts w:eastAsia="Calibri"/>
                <w:sz w:val="26"/>
                <w:szCs w:val="26"/>
                <w:lang w:val="az-Latn-AZ"/>
              </w:rPr>
              <w:t>əl</w:t>
            </w:r>
            <w:r w:rsidRPr="008B7E15">
              <w:rPr>
                <w:rFonts w:eastAsia="Calibri"/>
                <w:sz w:val="26"/>
                <w:szCs w:val="26"/>
                <w:lang w:val="az-Latn-AZ"/>
              </w:rPr>
              <w:t>mə tezliyi</w:t>
            </w:r>
            <w:r w:rsidR="004F0316">
              <w:rPr>
                <w:rFonts w:eastAsia="Calibri"/>
                <w:sz w:val="26"/>
                <w:szCs w:val="26"/>
                <w:lang w:val="az-Latn-AZ"/>
              </w:rPr>
              <w:t>, risk faktorları</w:t>
            </w:r>
            <w:r w:rsidRPr="008B7E15">
              <w:rPr>
                <w:rFonts w:eastAsia="Calibri"/>
                <w:sz w:val="26"/>
                <w:szCs w:val="26"/>
                <w:lang w:val="az-Latn-AZ"/>
              </w:rPr>
              <w:t xml:space="preserve"> öyrənil</w:t>
            </w:r>
            <w:r w:rsidR="00630FD3">
              <w:rPr>
                <w:rFonts w:eastAsia="Calibri"/>
                <w:sz w:val="26"/>
                <w:szCs w:val="26"/>
                <w:lang w:val="az-Latn-AZ"/>
              </w:rPr>
              <w:t>əcək</w:t>
            </w:r>
            <w:r w:rsidRPr="008B7E15">
              <w:rPr>
                <w:rFonts w:eastAsia="Calibri"/>
                <w:sz w:val="26"/>
                <w:szCs w:val="26"/>
                <w:lang w:val="az-Latn-AZ"/>
              </w:rPr>
              <w:t>.</w:t>
            </w:r>
          </w:p>
          <w:p w14:paraId="3378785E" w14:textId="25718DCA" w:rsidR="008B7E15" w:rsidRPr="008B7E15" w:rsidRDefault="008B7E15" w:rsidP="00706A86">
            <w:pPr>
              <w:spacing w:after="160"/>
              <w:contextualSpacing/>
              <w:jc w:val="both"/>
              <w:rPr>
                <w:rFonts w:eastAsia="Calibri"/>
                <w:sz w:val="26"/>
                <w:szCs w:val="26"/>
                <w:lang w:val="az-Latn-AZ"/>
              </w:rPr>
            </w:pPr>
            <w:r w:rsidRPr="008B7E15">
              <w:rPr>
                <w:rFonts w:eastAsia="Calibri"/>
                <w:sz w:val="26"/>
                <w:szCs w:val="26"/>
                <w:lang w:val="az-Latn-AZ"/>
              </w:rPr>
              <w:t>-</w:t>
            </w:r>
            <w:r>
              <w:rPr>
                <w:rFonts w:eastAsia="Calibri"/>
                <w:sz w:val="26"/>
                <w:szCs w:val="26"/>
                <w:lang w:val="az-Latn-AZ"/>
              </w:rPr>
              <w:t xml:space="preserve"> </w:t>
            </w:r>
            <w:r w:rsidRPr="008B7E15">
              <w:rPr>
                <w:rFonts w:eastAsia="Calibri"/>
                <w:sz w:val="26"/>
                <w:szCs w:val="26"/>
                <w:lang w:val="az-Latn-AZ"/>
              </w:rPr>
              <w:t>QER</w:t>
            </w:r>
            <w:r w:rsidR="00A14A22">
              <w:rPr>
                <w:rFonts w:eastAsia="Calibri"/>
                <w:sz w:val="26"/>
                <w:szCs w:val="26"/>
                <w:lang w:val="az-Latn-AZ"/>
              </w:rPr>
              <w:t>X</w:t>
            </w:r>
            <w:r w:rsidR="004F0316">
              <w:rPr>
                <w:rFonts w:eastAsia="Calibri"/>
                <w:sz w:val="26"/>
                <w:szCs w:val="26"/>
                <w:lang w:val="az-Latn-AZ"/>
              </w:rPr>
              <w:t xml:space="preserve">-in müxtəlif klinik formalarında </w:t>
            </w:r>
            <w:r w:rsidRPr="008B7E15">
              <w:rPr>
                <w:rFonts w:eastAsia="Calibri"/>
                <w:sz w:val="26"/>
                <w:szCs w:val="26"/>
                <w:lang w:val="az-Latn-AZ"/>
              </w:rPr>
              <w:t xml:space="preserve"> qida borusunun endoskopik və morfoloji xüsusiyyətləri </w:t>
            </w:r>
            <w:r w:rsidR="00A14A22">
              <w:rPr>
                <w:rFonts w:eastAsia="Calibri"/>
                <w:sz w:val="26"/>
                <w:szCs w:val="26"/>
                <w:lang w:val="az-Latn-AZ"/>
              </w:rPr>
              <w:t>dəyərləndiril</w:t>
            </w:r>
            <w:r w:rsidR="00630FD3">
              <w:rPr>
                <w:rFonts w:eastAsia="Calibri"/>
                <w:sz w:val="26"/>
                <w:szCs w:val="26"/>
                <w:lang w:val="az-Latn-AZ"/>
              </w:rPr>
              <w:t>əcək.</w:t>
            </w:r>
          </w:p>
          <w:p w14:paraId="203A227A" w14:textId="3CCD6825" w:rsidR="000501D0" w:rsidRDefault="008B7E15" w:rsidP="00706A86">
            <w:pPr>
              <w:spacing w:after="160"/>
              <w:contextualSpacing/>
              <w:jc w:val="both"/>
              <w:rPr>
                <w:rFonts w:eastAsia="Calibri"/>
                <w:sz w:val="26"/>
                <w:szCs w:val="26"/>
                <w:lang w:val="az-Latn-AZ"/>
              </w:rPr>
            </w:pPr>
            <w:r w:rsidRPr="008B7E15">
              <w:rPr>
                <w:rFonts w:eastAsia="Calibri"/>
                <w:sz w:val="26"/>
                <w:szCs w:val="26"/>
                <w:lang w:val="az-Latn-AZ"/>
              </w:rPr>
              <w:t>-</w:t>
            </w:r>
            <w:r>
              <w:rPr>
                <w:rFonts w:eastAsia="Calibri"/>
                <w:sz w:val="26"/>
                <w:szCs w:val="26"/>
                <w:lang w:val="az-Latn-AZ"/>
              </w:rPr>
              <w:t xml:space="preserve"> </w:t>
            </w:r>
            <w:r w:rsidRPr="008B7E15">
              <w:rPr>
                <w:rFonts w:eastAsia="Calibri"/>
                <w:sz w:val="26"/>
                <w:szCs w:val="26"/>
                <w:lang w:val="az-Latn-AZ"/>
              </w:rPr>
              <w:t xml:space="preserve">QERX-in diaqnostikasında manometriyanın və qida borusunun 24-saatlıq </w:t>
            </w:r>
            <w:r w:rsidR="0055499D">
              <w:rPr>
                <w:rFonts w:eastAsia="Calibri"/>
                <w:sz w:val="26"/>
                <w:szCs w:val="26"/>
                <w:lang w:val="az-Latn-AZ"/>
              </w:rPr>
              <w:t xml:space="preserve">impedans </w:t>
            </w:r>
            <w:r w:rsidRPr="008B7E15">
              <w:rPr>
                <w:rFonts w:eastAsia="Calibri"/>
                <w:sz w:val="26"/>
                <w:szCs w:val="26"/>
                <w:lang w:val="az-Latn-AZ"/>
              </w:rPr>
              <w:t xml:space="preserve">Ph-metriyanın </w:t>
            </w:r>
            <w:r w:rsidR="000501D0">
              <w:rPr>
                <w:rFonts w:eastAsia="Calibri"/>
                <w:sz w:val="26"/>
                <w:szCs w:val="26"/>
                <w:lang w:val="az-Latn-AZ"/>
              </w:rPr>
              <w:t>göstəriciləri dəyərləndiril</w:t>
            </w:r>
            <w:r w:rsidR="00630FD3">
              <w:rPr>
                <w:rFonts w:eastAsia="Calibri"/>
                <w:sz w:val="26"/>
                <w:szCs w:val="26"/>
                <w:lang w:val="az-Latn-AZ"/>
              </w:rPr>
              <w:t>əcək.</w:t>
            </w:r>
          </w:p>
          <w:p w14:paraId="688CA6B5" w14:textId="2F211D19" w:rsidR="000501D0" w:rsidRDefault="000501D0" w:rsidP="00706A86">
            <w:pPr>
              <w:spacing w:after="160"/>
              <w:contextualSpacing/>
              <w:jc w:val="both"/>
              <w:rPr>
                <w:rFonts w:eastAsia="Calibri"/>
                <w:sz w:val="26"/>
                <w:szCs w:val="26"/>
                <w:lang w:val="az-Latn-AZ"/>
              </w:rPr>
            </w:pPr>
            <w:r>
              <w:rPr>
                <w:rFonts w:eastAsia="Calibri"/>
                <w:sz w:val="26"/>
                <w:szCs w:val="26"/>
                <w:lang w:val="az-Latn-AZ"/>
              </w:rPr>
              <w:t xml:space="preserve"> -  QERX-in diaqnostik alqoritmi hazırlan</w:t>
            </w:r>
            <w:r w:rsidR="00630FD3">
              <w:rPr>
                <w:rFonts w:eastAsia="Calibri"/>
                <w:sz w:val="26"/>
                <w:szCs w:val="26"/>
                <w:lang w:val="az-Latn-AZ"/>
              </w:rPr>
              <w:t>acaq.</w:t>
            </w:r>
          </w:p>
          <w:p w14:paraId="512A4A1E" w14:textId="3227D2C4" w:rsidR="008B7E15" w:rsidRPr="008B7E15" w:rsidRDefault="000501D0" w:rsidP="00706A86">
            <w:pPr>
              <w:spacing w:after="160"/>
              <w:contextualSpacing/>
              <w:jc w:val="both"/>
              <w:rPr>
                <w:rFonts w:eastAsia="Calibri"/>
                <w:sz w:val="26"/>
                <w:szCs w:val="26"/>
                <w:lang w:val="az-Latn-AZ"/>
              </w:rPr>
            </w:pPr>
            <w:r>
              <w:rPr>
                <w:rFonts w:eastAsia="Calibri"/>
                <w:sz w:val="26"/>
                <w:szCs w:val="26"/>
                <w:lang w:val="az-Latn-AZ"/>
              </w:rPr>
              <w:t>-   Müxtəlif xarakterli reflyuksda müalicə sxemləri tə</w:t>
            </w:r>
            <w:r w:rsidR="00093D8E">
              <w:rPr>
                <w:rFonts w:eastAsia="Calibri"/>
                <w:sz w:val="26"/>
                <w:szCs w:val="26"/>
                <w:lang w:val="az-Latn-AZ"/>
              </w:rPr>
              <w:t>t</w:t>
            </w:r>
            <w:r>
              <w:rPr>
                <w:rFonts w:eastAsia="Calibri"/>
                <w:sz w:val="26"/>
                <w:szCs w:val="26"/>
                <w:lang w:val="az-Latn-AZ"/>
              </w:rPr>
              <w:t>biq</w:t>
            </w:r>
            <w:r w:rsidR="00630FD3">
              <w:rPr>
                <w:rFonts w:eastAsia="Calibri"/>
                <w:sz w:val="26"/>
                <w:szCs w:val="26"/>
                <w:lang w:val="az-Latn-AZ"/>
              </w:rPr>
              <w:t xml:space="preserve"> olunacaq </w:t>
            </w:r>
            <w:r>
              <w:rPr>
                <w:rFonts w:eastAsia="Calibri"/>
                <w:sz w:val="26"/>
                <w:szCs w:val="26"/>
                <w:lang w:val="az-Latn-AZ"/>
              </w:rPr>
              <w:t xml:space="preserve"> və onların effektivliyi dəyərləndiril</w:t>
            </w:r>
            <w:r w:rsidR="00630FD3">
              <w:rPr>
                <w:rFonts w:eastAsia="Calibri"/>
                <w:sz w:val="26"/>
                <w:szCs w:val="26"/>
                <w:lang w:val="az-Latn-AZ"/>
              </w:rPr>
              <w:t>əcək.</w:t>
            </w:r>
          </w:p>
          <w:p w14:paraId="7A7FA8CA" w14:textId="7D62FA15" w:rsidR="004A07FA" w:rsidRPr="00471B62" w:rsidRDefault="004A07FA" w:rsidP="00706A86">
            <w:pPr>
              <w:jc w:val="both"/>
              <w:rPr>
                <w:sz w:val="28"/>
                <w:szCs w:val="28"/>
                <w:lang w:val="az-Latn-AZ"/>
              </w:rPr>
            </w:pPr>
          </w:p>
        </w:tc>
      </w:tr>
      <w:tr w:rsidR="004A07FA" w:rsidRPr="009661E7" w14:paraId="0438528F" w14:textId="77777777" w:rsidTr="00D82648">
        <w:tc>
          <w:tcPr>
            <w:tcW w:w="3266" w:type="dxa"/>
            <w:shd w:val="clear" w:color="auto" w:fill="FFFFFF" w:themeFill="background1"/>
          </w:tcPr>
          <w:p w14:paraId="2C4DBA61" w14:textId="77777777" w:rsidR="004A07FA" w:rsidRPr="00471B62" w:rsidRDefault="004A07FA" w:rsidP="00AB556A">
            <w:pPr>
              <w:rPr>
                <w:b/>
                <w:i/>
                <w:sz w:val="28"/>
                <w:szCs w:val="28"/>
                <w:lang w:val="az-Latn-AZ"/>
              </w:rPr>
            </w:pPr>
            <w:r w:rsidRPr="00471B62">
              <w:rPr>
                <w:b/>
                <w:i/>
                <w:sz w:val="28"/>
                <w:szCs w:val="28"/>
                <w:lang w:val="az-Latn-AZ"/>
              </w:rPr>
              <w:t>Or</w:t>
            </w:r>
            <w:r>
              <w:rPr>
                <w:b/>
                <w:i/>
                <w:sz w:val="28"/>
                <w:szCs w:val="28"/>
                <w:lang w:val="az-Latn-AZ"/>
              </w:rPr>
              <w:t>i</w:t>
            </w:r>
            <w:r w:rsidRPr="00471B62">
              <w:rPr>
                <w:b/>
                <w:i/>
                <w:sz w:val="28"/>
                <w:szCs w:val="28"/>
                <w:lang w:val="az-Latn-AZ"/>
              </w:rPr>
              <w:t>jinallıq (yeniliyi)</w:t>
            </w:r>
          </w:p>
        </w:tc>
        <w:tc>
          <w:tcPr>
            <w:tcW w:w="6765" w:type="dxa"/>
          </w:tcPr>
          <w:p w14:paraId="05710183" w14:textId="00B57435" w:rsidR="005800E7" w:rsidRDefault="005800E7" w:rsidP="000501D0">
            <w:pPr>
              <w:spacing w:line="360" w:lineRule="auto"/>
              <w:contextualSpacing/>
              <w:jc w:val="both"/>
              <w:rPr>
                <w:sz w:val="26"/>
                <w:szCs w:val="26"/>
                <w:lang w:val="az-Latn-AZ"/>
              </w:rPr>
            </w:pPr>
          </w:p>
          <w:p w14:paraId="51EB5A63" w14:textId="6DA3521C" w:rsidR="005800E7" w:rsidRDefault="005800E7" w:rsidP="000501D0">
            <w:pPr>
              <w:spacing w:line="360" w:lineRule="auto"/>
              <w:contextualSpacing/>
              <w:jc w:val="both"/>
              <w:rPr>
                <w:sz w:val="26"/>
                <w:szCs w:val="26"/>
                <w:lang w:val="az-Latn-AZ"/>
              </w:rPr>
            </w:pPr>
            <w:r>
              <w:rPr>
                <w:sz w:val="26"/>
                <w:szCs w:val="26"/>
                <w:lang w:val="az-Latn-AZ"/>
              </w:rPr>
              <w:t>- QERX-in formalaşmasında rol oynayan risk faktorlar</w:t>
            </w:r>
            <w:r w:rsidR="004F47F3">
              <w:rPr>
                <w:sz w:val="26"/>
                <w:szCs w:val="26"/>
                <w:lang w:val="az-Latn-AZ"/>
              </w:rPr>
              <w:t>ı ilə</w:t>
            </w:r>
            <w:r>
              <w:rPr>
                <w:sz w:val="26"/>
                <w:szCs w:val="26"/>
                <w:lang w:val="az-Latn-AZ"/>
              </w:rPr>
              <w:t xml:space="preserve"> klinik gedişi arasında əlaqələr öyrənil</w:t>
            </w:r>
            <w:r w:rsidR="007F7650">
              <w:rPr>
                <w:sz w:val="26"/>
                <w:szCs w:val="26"/>
                <w:lang w:val="az-Latn-AZ"/>
              </w:rPr>
              <w:t>əcək</w:t>
            </w:r>
            <w:r w:rsidR="004F47F3">
              <w:rPr>
                <w:sz w:val="26"/>
                <w:szCs w:val="26"/>
                <w:lang w:val="az-Latn-AZ"/>
              </w:rPr>
              <w:t>.</w:t>
            </w:r>
          </w:p>
          <w:p w14:paraId="2096F682" w14:textId="2C5A8FA2" w:rsidR="004A07FA" w:rsidRDefault="000501D0" w:rsidP="000501D0">
            <w:pPr>
              <w:spacing w:line="360" w:lineRule="auto"/>
              <w:contextualSpacing/>
              <w:jc w:val="both"/>
              <w:rPr>
                <w:sz w:val="26"/>
                <w:szCs w:val="26"/>
                <w:lang w:val="az-Latn-AZ"/>
              </w:rPr>
            </w:pPr>
            <w:r>
              <w:rPr>
                <w:sz w:val="26"/>
                <w:szCs w:val="26"/>
                <w:lang w:val="az-Latn-AZ"/>
              </w:rPr>
              <w:t xml:space="preserve"> </w:t>
            </w:r>
            <w:r w:rsidR="005800E7">
              <w:rPr>
                <w:sz w:val="26"/>
                <w:szCs w:val="26"/>
                <w:lang w:val="az-Latn-AZ"/>
              </w:rPr>
              <w:t>-M</w:t>
            </w:r>
            <w:r>
              <w:rPr>
                <w:sz w:val="26"/>
                <w:szCs w:val="26"/>
                <w:lang w:val="az-Latn-AZ"/>
              </w:rPr>
              <w:t>üasir dövrdə</w:t>
            </w:r>
            <w:r w:rsidR="004F47F3">
              <w:rPr>
                <w:sz w:val="26"/>
                <w:szCs w:val="26"/>
                <w:lang w:val="az-Latn-AZ"/>
              </w:rPr>
              <w:t xml:space="preserve"> QERX-in diaqnostikasında tət</w:t>
            </w:r>
            <w:r>
              <w:rPr>
                <w:sz w:val="26"/>
                <w:szCs w:val="26"/>
                <w:lang w:val="az-Latn-AZ"/>
              </w:rPr>
              <w:t>biq edilən</w:t>
            </w:r>
            <w:r w:rsidR="005800E7">
              <w:rPr>
                <w:sz w:val="26"/>
                <w:szCs w:val="26"/>
                <w:lang w:val="az-Latn-AZ"/>
              </w:rPr>
              <w:t xml:space="preserve"> bütün </w:t>
            </w:r>
            <w:r>
              <w:rPr>
                <w:sz w:val="26"/>
                <w:szCs w:val="26"/>
                <w:lang w:val="az-Latn-AZ"/>
              </w:rPr>
              <w:t xml:space="preserve"> müayinə metodları bir arada istifadə edilməklə</w:t>
            </w:r>
            <w:r w:rsidR="005800E7">
              <w:rPr>
                <w:sz w:val="26"/>
                <w:szCs w:val="26"/>
                <w:lang w:val="az-Latn-AZ"/>
              </w:rPr>
              <w:t>, diaqnostik alqoritm hazırlanacaq.</w:t>
            </w:r>
          </w:p>
          <w:p w14:paraId="4E2A962F" w14:textId="5BF35DBA" w:rsidR="007F7650" w:rsidRDefault="007F7650" w:rsidP="000501D0">
            <w:pPr>
              <w:spacing w:line="360" w:lineRule="auto"/>
              <w:contextualSpacing/>
              <w:jc w:val="both"/>
              <w:rPr>
                <w:sz w:val="26"/>
                <w:szCs w:val="26"/>
                <w:lang w:val="az-Latn-AZ"/>
              </w:rPr>
            </w:pPr>
            <w:r>
              <w:rPr>
                <w:sz w:val="26"/>
                <w:szCs w:val="26"/>
                <w:lang w:val="az-Latn-AZ"/>
              </w:rPr>
              <w:t>- QERX-in müalicəsinə yeni yanaşma formalaşacaq. Hazırlanan müalicə sxemlərinin effektivliyi öyrəniləcək.</w:t>
            </w:r>
          </w:p>
          <w:p w14:paraId="470ACBC6" w14:textId="464001EF" w:rsidR="005800E7" w:rsidRPr="000501D0" w:rsidRDefault="005800E7" w:rsidP="000501D0">
            <w:pPr>
              <w:spacing w:line="360" w:lineRule="auto"/>
              <w:contextualSpacing/>
              <w:jc w:val="both"/>
              <w:rPr>
                <w:sz w:val="26"/>
                <w:szCs w:val="26"/>
                <w:lang w:val="az-Latn-AZ"/>
              </w:rPr>
            </w:pPr>
          </w:p>
        </w:tc>
      </w:tr>
      <w:tr w:rsidR="004A07FA" w:rsidRPr="009661E7" w14:paraId="7DC13C2E" w14:textId="77777777" w:rsidTr="00D82648">
        <w:tc>
          <w:tcPr>
            <w:tcW w:w="3266" w:type="dxa"/>
            <w:shd w:val="clear" w:color="auto" w:fill="FFFFFF" w:themeFill="background1"/>
          </w:tcPr>
          <w:p w14:paraId="7FC3F370" w14:textId="77777777" w:rsidR="004A07FA" w:rsidRPr="00471B62" w:rsidRDefault="004A07FA" w:rsidP="00AB556A">
            <w:pPr>
              <w:rPr>
                <w:b/>
                <w:i/>
                <w:sz w:val="28"/>
                <w:szCs w:val="28"/>
                <w:lang w:val="az-Latn-AZ"/>
              </w:rPr>
            </w:pPr>
            <w:r>
              <w:rPr>
                <w:b/>
                <w:i/>
                <w:sz w:val="28"/>
                <w:szCs w:val="28"/>
                <w:lang w:val="az-Latn-AZ"/>
              </w:rPr>
              <w:t>Gözlənilən nəticələr və onların elmi-praktik əhəmiyyəti</w:t>
            </w:r>
          </w:p>
        </w:tc>
        <w:tc>
          <w:tcPr>
            <w:tcW w:w="6765" w:type="dxa"/>
          </w:tcPr>
          <w:p w14:paraId="4A14C112" w14:textId="04C82B93" w:rsidR="008B7E15" w:rsidRDefault="008B7E15" w:rsidP="008B7E15">
            <w:pPr>
              <w:spacing w:line="360" w:lineRule="auto"/>
              <w:ind w:left="21" w:hanging="21"/>
              <w:contextualSpacing/>
              <w:jc w:val="both"/>
              <w:rPr>
                <w:sz w:val="26"/>
                <w:szCs w:val="26"/>
                <w:lang w:val="az-Latn-AZ"/>
              </w:rPr>
            </w:pPr>
            <w:r w:rsidRPr="008B7E15">
              <w:rPr>
                <w:sz w:val="26"/>
                <w:szCs w:val="26"/>
                <w:lang w:val="az-Latn-AZ"/>
              </w:rPr>
              <w:t xml:space="preserve">Hazırlanacaq diaqnostik alqoritm, risk faktorlarının və klinik formalarının  dəyərləndirilməsi QERX xəstələrinin proqnozuna və ağırlaşmalarının profilaktikasına geniş imkanlar açacaq. </w:t>
            </w:r>
          </w:p>
          <w:p w14:paraId="0E3C47D3" w14:textId="62D7D4D2" w:rsidR="007F7650" w:rsidRPr="008B7E15" w:rsidRDefault="007F7650" w:rsidP="008B7E15">
            <w:pPr>
              <w:spacing w:line="360" w:lineRule="auto"/>
              <w:ind w:left="21" w:hanging="21"/>
              <w:contextualSpacing/>
              <w:jc w:val="both"/>
              <w:rPr>
                <w:sz w:val="26"/>
                <w:szCs w:val="26"/>
                <w:lang w:val="az-Latn-AZ"/>
              </w:rPr>
            </w:pPr>
            <w:r>
              <w:rPr>
                <w:sz w:val="26"/>
                <w:szCs w:val="26"/>
                <w:lang w:val="az-Latn-AZ"/>
              </w:rPr>
              <w:t>Yeni hazırlanmış müalicə sxemləri reflyuksun xarakterinə əsaslanmış olacaq, bu</w:t>
            </w:r>
            <w:r w:rsidR="004C5DCB">
              <w:rPr>
                <w:sz w:val="26"/>
                <w:szCs w:val="26"/>
                <w:lang w:val="az-Latn-AZ"/>
              </w:rPr>
              <w:t xml:space="preserve"> </w:t>
            </w:r>
            <w:r>
              <w:rPr>
                <w:sz w:val="26"/>
                <w:szCs w:val="26"/>
                <w:lang w:val="az-Latn-AZ"/>
              </w:rPr>
              <w:t xml:space="preserve">da xəstələrin həyat keyfiyyətinə müsbət təsir edəcək.  </w:t>
            </w:r>
          </w:p>
          <w:p w14:paraId="52A0CC0F" w14:textId="321F4A4F" w:rsidR="004A07FA" w:rsidRPr="008B7E15" w:rsidRDefault="008B7E15" w:rsidP="008B7E15">
            <w:pPr>
              <w:jc w:val="both"/>
              <w:rPr>
                <w:sz w:val="28"/>
                <w:szCs w:val="28"/>
                <w:lang w:val="az-Latn-AZ"/>
              </w:rPr>
            </w:pPr>
            <w:r w:rsidRPr="00DC17AB">
              <w:rPr>
                <w:sz w:val="26"/>
                <w:szCs w:val="26"/>
                <w:lang w:val="az-Latn-AZ"/>
              </w:rPr>
              <w:lastRenderedPageBreak/>
              <w:t>Praktik həkimlərin təcrübəsində tez-tez rast gəlinən</w:t>
            </w:r>
            <w:r w:rsidR="00DB3578">
              <w:rPr>
                <w:sz w:val="26"/>
                <w:szCs w:val="26"/>
                <w:lang w:val="az-Latn-AZ"/>
              </w:rPr>
              <w:t xml:space="preserve"> bu patologiyanın müxtəlif klinik variantların</w:t>
            </w:r>
            <w:r w:rsidR="004C5DCB">
              <w:rPr>
                <w:sz w:val="26"/>
                <w:szCs w:val="26"/>
                <w:lang w:val="az-Latn-AZ"/>
              </w:rPr>
              <w:t>ın</w:t>
            </w:r>
            <w:r w:rsidR="00DB3578">
              <w:rPr>
                <w:sz w:val="26"/>
                <w:szCs w:val="26"/>
                <w:lang w:val="az-Latn-AZ"/>
              </w:rPr>
              <w:t xml:space="preserve"> diaqnostik  meyarları müəyyən olunacaq. </w:t>
            </w:r>
            <w:r w:rsidRPr="007F7650">
              <w:rPr>
                <w:sz w:val="26"/>
                <w:szCs w:val="26"/>
                <w:lang w:val="az-Latn-AZ"/>
              </w:rPr>
              <w:t xml:space="preserve"> </w:t>
            </w:r>
          </w:p>
        </w:tc>
      </w:tr>
      <w:tr w:rsidR="005034FA" w:rsidRPr="009661E7" w14:paraId="5AD955B3" w14:textId="77777777" w:rsidTr="00D82648">
        <w:tc>
          <w:tcPr>
            <w:tcW w:w="3266" w:type="dxa"/>
            <w:shd w:val="clear" w:color="auto" w:fill="FFFFFF" w:themeFill="background1"/>
          </w:tcPr>
          <w:p w14:paraId="2C93219B" w14:textId="77777777" w:rsidR="005034FA" w:rsidRPr="00471B62" w:rsidRDefault="005034FA" w:rsidP="00907060">
            <w:pPr>
              <w:rPr>
                <w:b/>
                <w:i/>
                <w:sz w:val="28"/>
                <w:szCs w:val="28"/>
                <w:lang w:val="az-Latn-AZ"/>
              </w:rPr>
            </w:pPr>
            <w:r w:rsidRPr="00471B62">
              <w:rPr>
                <w:b/>
                <w:i/>
                <w:sz w:val="28"/>
                <w:szCs w:val="28"/>
                <w:lang w:val="az-Latn-AZ"/>
              </w:rPr>
              <w:lastRenderedPageBreak/>
              <w:t>Maddi və texniki imkanlar</w:t>
            </w:r>
          </w:p>
        </w:tc>
        <w:tc>
          <w:tcPr>
            <w:tcW w:w="6765" w:type="dxa"/>
          </w:tcPr>
          <w:p w14:paraId="237CFF8B" w14:textId="57D87478" w:rsidR="005034FA" w:rsidRDefault="008B7E15" w:rsidP="00907060">
            <w:pPr>
              <w:jc w:val="both"/>
              <w:rPr>
                <w:sz w:val="28"/>
                <w:szCs w:val="28"/>
                <w:lang w:val="az-Latn-AZ"/>
              </w:rPr>
            </w:pPr>
            <w:r w:rsidRPr="008B7E15">
              <w:rPr>
                <w:sz w:val="26"/>
                <w:szCs w:val="26"/>
                <w:lang w:val="az-Latn-AZ"/>
              </w:rPr>
              <w:t xml:space="preserve">Tədqiqatın yerinə yetirilməsi üçün lazım olan maddi və texniki avadanlıqları və onların təmini Mərkəzi Neftçilər xəstəxanası və ATU TTK tərəfindən ediləcəkdir. </w:t>
            </w:r>
          </w:p>
          <w:p w14:paraId="0D6445E0" w14:textId="77777777" w:rsidR="005034FA" w:rsidRPr="00471B62" w:rsidRDefault="005034FA" w:rsidP="00907060">
            <w:pPr>
              <w:jc w:val="both"/>
              <w:rPr>
                <w:sz w:val="28"/>
                <w:szCs w:val="28"/>
                <w:lang w:val="az-Latn-AZ"/>
              </w:rPr>
            </w:pPr>
          </w:p>
        </w:tc>
      </w:tr>
      <w:tr w:rsidR="003E0A35" w:rsidRPr="009661E7" w14:paraId="7CE60A39" w14:textId="77777777" w:rsidTr="00D82648">
        <w:tc>
          <w:tcPr>
            <w:tcW w:w="3266" w:type="dxa"/>
            <w:shd w:val="clear" w:color="auto" w:fill="FFFFFF" w:themeFill="background1"/>
          </w:tcPr>
          <w:p w14:paraId="5EB99E20" w14:textId="5D6BB323" w:rsidR="003E0A35" w:rsidRPr="00471B62" w:rsidRDefault="003E0A35" w:rsidP="00907060">
            <w:pPr>
              <w:rPr>
                <w:b/>
                <w:i/>
                <w:sz w:val="28"/>
                <w:szCs w:val="28"/>
                <w:lang w:val="az-Latn-AZ"/>
              </w:rPr>
            </w:pPr>
            <w:r>
              <w:rPr>
                <w:b/>
                <w:i/>
                <w:sz w:val="28"/>
                <w:szCs w:val="28"/>
                <w:lang w:val="az-Latn-AZ"/>
              </w:rPr>
              <w:t>Tədqiqatın yerinə yetririləcəyi yer</w:t>
            </w:r>
          </w:p>
        </w:tc>
        <w:tc>
          <w:tcPr>
            <w:tcW w:w="6765" w:type="dxa"/>
          </w:tcPr>
          <w:p w14:paraId="36FC0203" w14:textId="477DC907" w:rsidR="003E0A35" w:rsidRPr="00471B62" w:rsidRDefault="008B7E15" w:rsidP="004C5DCB">
            <w:pPr>
              <w:jc w:val="both"/>
              <w:rPr>
                <w:sz w:val="28"/>
                <w:szCs w:val="28"/>
                <w:lang w:val="az-Latn-AZ"/>
              </w:rPr>
            </w:pPr>
            <w:r w:rsidRPr="008B7E15">
              <w:rPr>
                <w:sz w:val="26"/>
                <w:szCs w:val="26"/>
                <w:lang w:val="az-Latn-AZ"/>
              </w:rPr>
              <w:t>Tədqiqat işi ATU-nun TTK-da və Mərkəzi Neftçilər xəstəxanasında aparılacaqdır</w:t>
            </w:r>
            <w:r>
              <w:rPr>
                <w:sz w:val="28"/>
                <w:szCs w:val="28"/>
                <w:lang w:val="az-Latn-AZ"/>
              </w:rPr>
              <w:t xml:space="preserve">  </w:t>
            </w:r>
          </w:p>
        </w:tc>
      </w:tr>
      <w:tr w:rsidR="005034FA" w:rsidRPr="00AC104D" w14:paraId="6B62D6E9" w14:textId="77777777" w:rsidTr="00D82648">
        <w:tc>
          <w:tcPr>
            <w:tcW w:w="3266" w:type="dxa"/>
            <w:shd w:val="clear" w:color="auto" w:fill="FFFFFF" w:themeFill="background1"/>
          </w:tcPr>
          <w:p w14:paraId="20232472" w14:textId="0E46691C" w:rsidR="005034FA" w:rsidRPr="00471B62" w:rsidRDefault="005034FA" w:rsidP="008B7E15">
            <w:pPr>
              <w:rPr>
                <w:b/>
                <w:i/>
                <w:sz w:val="28"/>
                <w:szCs w:val="28"/>
                <w:lang w:val="az-Latn-AZ"/>
              </w:rPr>
            </w:pPr>
            <w:r w:rsidRPr="00471B62">
              <w:rPr>
                <w:b/>
                <w:i/>
                <w:sz w:val="28"/>
                <w:szCs w:val="28"/>
                <w:lang w:val="az-Latn-AZ"/>
              </w:rPr>
              <w:t>İş</w:t>
            </w:r>
            <w:r w:rsidR="00211DC9">
              <w:rPr>
                <w:b/>
                <w:i/>
                <w:sz w:val="28"/>
                <w:szCs w:val="28"/>
                <w:lang w:val="az-Latn-AZ"/>
              </w:rPr>
              <w:t>ə</w:t>
            </w:r>
            <w:r w:rsidRPr="00471B62">
              <w:rPr>
                <w:b/>
                <w:i/>
                <w:sz w:val="28"/>
                <w:szCs w:val="28"/>
                <w:lang w:val="az-Latn-AZ"/>
              </w:rPr>
              <w:t xml:space="preserve"> </w:t>
            </w:r>
            <w:r w:rsidR="00211DC9">
              <w:rPr>
                <w:b/>
                <w:i/>
                <w:sz w:val="28"/>
                <w:szCs w:val="28"/>
                <w:lang w:val="az-Latn-AZ"/>
              </w:rPr>
              <w:t>başlama vaxtı</w:t>
            </w:r>
          </w:p>
        </w:tc>
        <w:tc>
          <w:tcPr>
            <w:tcW w:w="6765" w:type="dxa"/>
          </w:tcPr>
          <w:p w14:paraId="7F39E714" w14:textId="0065F5E1" w:rsidR="005034FA" w:rsidRPr="00471B62" w:rsidRDefault="008B7E15" w:rsidP="008B7E15">
            <w:pPr>
              <w:jc w:val="both"/>
              <w:rPr>
                <w:sz w:val="28"/>
                <w:szCs w:val="28"/>
                <w:lang w:val="az-Latn-AZ"/>
              </w:rPr>
            </w:pPr>
            <w:r>
              <w:rPr>
                <w:rFonts w:eastAsia="Calibri"/>
                <w:sz w:val="26"/>
                <w:szCs w:val="26"/>
                <w:lang w:val="az-Latn-AZ"/>
              </w:rPr>
              <w:t>2019</w:t>
            </w:r>
          </w:p>
        </w:tc>
      </w:tr>
      <w:tr w:rsidR="00211DC9" w:rsidRPr="00AC104D" w14:paraId="16F37EAD" w14:textId="77777777" w:rsidTr="00D82648">
        <w:tc>
          <w:tcPr>
            <w:tcW w:w="3266" w:type="dxa"/>
            <w:shd w:val="clear" w:color="auto" w:fill="FFFFFF" w:themeFill="background1"/>
          </w:tcPr>
          <w:p w14:paraId="49DB912B" w14:textId="77777777" w:rsidR="00211DC9" w:rsidRPr="00471B62" w:rsidRDefault="00211DC9" w:rsidP="00907060">
            <w:pPr>
              <w:rPr>
                <w:b/>
                <w:i/>
                <w:sz w:val="28"/>
                <w:szCs w:val="28"/>
                <w:lang w:val="az-Latn-AZ"/>
              </w:rPr>
            </w:pPr>
            <w:r>
              <w:rPr>
                <w:b/>
                <w:i/>
                <w:sz w:val="28"/>
                <w:szCs w:val="28"/>
                <w:lang w:val="az-Latn-AZ"/>
              </w:rPr>
              <w:t>İşin bitirmə vaxtı</w:t>
            </w:r>
          </w:p>
        </w:tc>
        <w:tc>
          <w:tcPr>
            <w:tcW w:w="6765" w:type="dxa"/>
          </w:tcPr>
          <w:p w14:paraId="075D0773" w14:textId="32188775" w:rsidR="00211DC9" w:rsidRDefault="008B7E15" w:rsidP="008B7E15">
            <w:pPr>
              <w:jc w:val="both"/>
              <w:rPr>
                <w:sz w:val="28"/>
                <w:szCs w:val="28"/>
                <w:lang w:val="az-Latn-AZ"/>
              </w:rPr>
            </w:pPr>
            <w:r>
              <w:rPr>
                <w:sz w:val="28"/>
                <w:szCs w:val="28"/>
                <w:lang w:val="az-Latn-AZ"/>
              </w:rPr>
              <w:t>2023</w:t>
            </w:r>
          </w:p>
        </w:tc>
      </w:tr>
      <w:tr w:rsidR="00211DC9" w:rsidRPr="00AC104D" w14:paraId="129AE2D6" w14:textId="77777777" w:rsidTr="00D82648">
        <w:tc>
          <w:tcPr>
            <w:tcW w:w="3266" w:type="dxa"/>
            <w:shd w:val="clear" w:color="auto" w:fill="FFFFFF" w:themeFill="background1"/>
          </w:tcPr>
          <w:p w14:paraId="164F79A8" w14:textId="77777777" w:rsidR="00211DC9" w:rsidRDefault="00211DC9" w:rsidP="00907060">
            <w:pPr>
              <w:rPr>
                <w:b/>
                <w:i/>
                <w:sz w:val="28"/>
                <w:szCs w:val="28"/>
                <w:lang w:val="az-Latn-AZ"/>
              </w:rPr>
            </w:pPr>
            <w:r>
              <w:rPr>
                <w:b/>
                <w:i/>
                <w:sz w:val="28"/>
                <w:szCs w:val="28"/>
                <w:lang w:val="az-Latn-AZ"/>
              </w:rPr>
              <w:t>İşin müddəti</w:t>
            </w:r>
          </w:p>
        </w:tc>
        <w:tc>
          <w:tcPr>
            <w:tcW w:w="6765" w:type="dxa"/>
          </w:tcPr>
          <w:p w14:paraId="01FAEE76" w14:textId="32E927E4" w:rsidR="00211DC9" w:rsidRDefault="008B7E15" w:rsidP="00907060">
            <w:pPr>
              <w:jc w:val="both"/>
              <w:rPr>
                <w:sz w:val="28"/>
                <w:szCs w:val="28"/>
                <w:lang w:val="az-Latn-AZ"/>
              </w:rPr>
            </w:pPr>
            <w:r>
              <w:rPr>
                <w:sz w:val="28"/>
                <w:szCs w:val="28"/>
                <w:lang w:val="az-Latn-AZ"/>
              </w:rPr>
              <w:t>2019- 2023 illər</w:t>
            </w:r>
          </w:p>
        </w:tc>
      </w:tr>
      <w:tr w:rsidR="005034FA" w:rsidRPr="00AC104D" w14:paraId="6DEE8A00" w14:textId="77777777" w:rsidTr="00D82648">
        <w:tc>
          <w:tcPr>
            <w:tcW w:w="3266" w:type="dxa"/>
            <w:shd w:val="clear" w:color="auto" w:fill="FFFFFF" w:themeFill="background1"/>
          </w:tcPr>
          <w:p w14:paraId="5AFCE789" w14:textId="77777777" w:rsidR="005034FA" w:rsidRPr="00471B62" w:rsidRDefault="005034FA" w:rsidP="00907060">
            <w:pPr>
              <w:rPr>
                <w:b/>
                <w:i/>
                <w:sz w:val="28"/>
                <w:szCs w:val="28"/>
                <w:lang w:val="az-Latn-AZ"/>
              </w:rPr>
            </w:pPr>
            <w:r w:rsidRPr="00471B62">
              <w:rPr>
                <w:b/>
                <w:i/>
                <w:sz w:val="28"/>
                <w:szCs w:val="28"/>
                <w:lang w:val="az-Latn-AZ"/>
              </w:rPr>
              <w:t>İşin mərhələləri</w:t>
            </w:r>
          </w:p>
        </w:tc>
        <w:tc>
          <w:tcPr>
            <w:tcW w:w="6765" w:type="dxa"/>
          </w:tcPr>
          <w:p w14:paraId="7F4B3EC6" w14:textId="77777777" w:rsidR="00665B1A" w:rsidRPr="00665B1A" w:rsidRDefault="00665B1A" w:rsidP="00665B1A">
            <w:pPr>
              <w:spacing w:after="160" w:line="360" w:lineRule="auto"/>
              <w:jc w:val="both"/>
              <w:rPr>
                <w:rFonts w:eastAsia="Calibri"/>
                <w:sz w:val="26"/>
                <w:szCs w:val="26"/>
                <w:lang w:val="az-Latn-AZ"/>
              </w:rPr>
            </w:pPr>
            <w:r w:rsidRPr="00665B1A">
              <w:rPr>
                <w:rFonts w:eastAsia="Calibri"/>
                <w:sz w:val="26"/>
                <w:szCs w:val="26"/>
                <w:lang w:val="az-Latn-AZ"/>
              </w:rPr>
              <w:t>2019-cu ilin II-III kvartalı: kafedra iclasında, Terapiya üzrə problem komissiyasında və ATU-nun II Müalicə fakültəsinin elmi şurasında tibb üzrə fəlsəfə doktoru dissertasiya mövzusu və planınin müzakirəsi və təsdiqi nəzərdə tutulur</w:t>
            </w:r>
          </w:p>
          <w:p w14:paraId="04B4264C" w14:textId="77777777" w:rsidR="00665B1A" w:rsidRPr="00665B1A" w:rsidRDefault="00665B1A" w:rsidP="00665B1A">
            <w:pPr>
              <w:spacing w:after="160" w:line="360" w:lineRule="auto"/>
              <w:jc w:val="both"/>
              <w:rPr>
                <w:rFonts w:eastAsia="Calibri"/>
                <w:sz w:val="26"/>
                <w:szCs w:val="26"/>
                <w:lang w:val="az-Latn-AZ"/>
              </w:rPr>
            </w:pPr>
            <w:r w:rsidRPr="00665B1A">
              <w:rPr>
                <w:rFonts w:eastAsia="Calibri"/>
                <w:sz w:val="26"/>
                <w:szCs w:val="26"/>
                <w:lang w:val="az-Latn-AZ"/>
              </w:rPr>
              <w:t>2019-cu ilin III-IV kvartalı: Ədəbiyyat mənbələri ilə iş. Şəxsi materialların toplanması, sistemləşdirilməsi və təhlili nəzərdə tutulur</w:t>
            </w:r>
          </w:p>
          <w:p w14:paraId="0E2DE889" w14:textId="77777777" w:rsidR="00665B1A" w:rsidRPr="00AE614C" w:rsidRDefault="00665B1A" w:rsidP="00665B1A">
            <w:pPr>
              <w:spacing w:after="160" w:line="360" w:lineRule="auto"/>
              <w:jc w:val="both"/>
              <w:rPr>
                <w:rFonts w:eastAsia="Calibri"/>
                <w:sz w:val="26"/>
                <w:szCs w:val="26"/>
              </w:rPr>
            </w:pPr>
            <w:r w:rsidRPr="00AE614C">
              <w:rPr>
                <w:rFonts w:eastAsia="Calibri"/>
                <w:sz w:val="26"/>
                <w:szCs w:val="26"/>
              </w:rPr>
              <w:t xml:space="preserve">2020-ci </w:t>
            </w:r>
            <w:proofErr w:type="spellStart"/>
            <w:r w:rsidRPr="00AE614C">
              <w:rPr>
                <w:rFonts w:eastAsia="Calibri"/>
                <w:sz w:val="26"/>
                <w:szCs w:val="26"/>
              </w:rPr>
              <w:t>il</w:t>
            </w:r>
            <w:proofErr w:type="spellEnd"/>
            <w:r w:rsidRPr="00AE614C">
              <w:rPr>
                <w:rFonts w:eastAsia="Calibri"/>
                <w:sz w:val="26"/>
                <w:szCs w:val="26"/>
              </w:rPr>
              <w:t xml:space="preserve">: </w:t>
            </w:r>
            <w:proofErr w:type="spellStart"/>
            <w:r w:rsidRPr="00AE614C">
              <w:rPr>
                <w:rFonts w:eastAsia="Calibri"/>
                <w:sz w:val="26"/>
                <w:szCs w:val="26"/>
              </w:rPr>
              <w:t>materialların</w:t>
            </w:r>
            <w:proofErr w:type="spellEnd"/>
            <w:r w:rsidRPr="00AE614C">
              <w:rPr>
                <w:rFonts w:eastAsia="Calibri"/>
                <w:sz w:val="26"/>
                <w:szCs w:val="26"/>
              </w:rPr>
              <w:t xml:space="preserve"> </w:t>
            </w:r>
            <w:proofErr w:type="spellStart"/>
            <w:r w:rsidRPr="00AE614C">
              <w:rPr>
                <w:rFonts w:eastAsia="Calibri"/>
                <w:sz w:val="26"/>
                <w:szCs w:val="26"/>
              </w:rPr>
              <w:t>toplanması</w:t>
            </w:r>
            <w:proofErr w:type="spellEnd"/>
          </w:p>
          <w:p w14:paraId="123E88B8" w14:textId="77777777" w:rsidR="00665B1A" w:rsidRPr="00AE614C" w:rsidRDefault="00665B1A" w:rsidP="00665B1A">
            <w:pPr>
              <w:spacing w:after="160" w:line="360" w:lineRule="auto"/>
              <w:jc w:val="both"/>
              <w:rPr>
                <w:rFonts w:eastAsia="Calibri"/>
                <w:sz w:val="26"/>
                <w:szCs w:val="26"/>
              </w:rPr>
            </w:pPr>
            <w:r w:rsidRPr="00AE614C">
              <w:rPr>
                <w:rFonts w:eastAsia="Calibri"/>
                <w:sz w:val="26"/>
                <w:szCs w:val="26"/>
              </w:rPr>
              <w:t xml:space="preserve">2021-ci </w:t>
            </w:r>
            <w:proofErr w:type="spellStart"/>
            <w:r w:rsidRPr="00AE614C">
              <w:rPr>
                <w:rFonts w:eastAsia="Calibri"/>
                <w:sz w:val="26"/>
                <w:szCs w:val="26"/>
              </w:rPr>
              <w:t>il</w:t>
            </w:r>
            <w:proofErr w:type="spellEnd"/>
            <w:r w:rsidRPr="00AE614C">
              <w:rPr>
                <w:rFonts w:eastAsia="Calibri"/>
                <w:sz w:val="26"/>
                <w:szCs w:val="26"/>
              </w:rPr>
              <w:t xml:space="preserve">: </w:t>
            </w:r>
            <w:proofErr w:type="spellStart"/>
            <w:r w:rsidRPr="00AE614C">
              <w:rPr>
                <w:rFonts w:eastAsia="Calibri"/>
                <w:sz w:val="26"/>
                <w:szCs w:val="26"/>
              </w:rPr>
              <w:t>materialların</w:t>
            </w:r>
            <w:proofErr w:type="spellEnd"/>
            <w:r w:rsidRPr="00AE614C">
              <w:rPr>
                <w:rFonts w:eastAsia="Calibri"/>
                <w:sz w:val="26"/>
                <w:szCs w:val="26"/>
              </w:rPr>
              <w:t xml:space="preserve"> </w:t>
            </w:r>
            <w:proofErr w:type="spellStart"/>
            <w:r w:rsidRPr="00AE614C">
              <w:rPr>
                <w:rFonts w:eastAsia="Calibri"/>
                <w:sz w:val="26"/>
                <w:szCs w:val="26"/>
              </w:rPr>
              <w:t>toplanmasının</w:t>
            </w:r>
            <w:proofErr w:type="spellEnd"/>
            <w:r w:rsidRPr="00AE614C">
              <w:rPr>
                <w:rFonts w:eastAsia="Calibri"/>
                <w:sz w:val="26"/>
                <w:szCs w:val="26"/>
              </w:rPr>
              <w:t xml:space="preserve"> </w:t>
            </w:r>
            <w:proofErr w:type="spellStart"/>
            <w:r w:rsidRPr="00AE614C">
              <w:rPr>
                <w:rFonts w:eastAsia="Calibri"/>
                <w:sz w:val="26"/>
                <w:szCs w:val="26"/>
              </w:rPr>
              <w:t>davamı</w:t>
            </w:r>
            <w:proofErr w:type="spellEnd"/>
            <w:r w:rsidRPr="00AE614C">
              <w:rPr>
                <w:rFonts w:eastAsia="Calibri"/>
                <w:sz w:val="26"/>
                <w:szCs w:val="26"/>
              </w:rPr>
              <w:t xml:space="preserve"> </w:t>
            </w:r>
            <w:proofErr w:type="spellStart"/>
            <w:r w:rsidRPr="00AE614C">
              <w:rPr>
                <w:rFonts w:eastAsia="Calibri"/>
                <w:sz w:val="26"/>
                <w:szCs w:val="26"/>
              </w:rPr>
              <w:t>və</w:t>
            </w:r>
            <w:proofErr w:type="spellEnd"/>
            <w:r w:rsidRPr="00AE614C">
              <w:rPr>
                <w:rFonts w:eastAsia="Calibri"/>
                <w:sz w:val="26"/>
                <w:szCs w:val="26"/>
              </w:rPr>
              <w:t xml:space="preserve"> </w:t>
            </w:r>
            <w:proofErr w:type="spellStart"/>
            <w:r w:rsidRPr="00AE614C">
              <w:rPr>
                <w:rFonts w:eastAsia="Calibri"/>
                <w:sz w:val="26"/>
                <w:szCs w:val="26"/>
              </w:rPr>
              <w:t>statistik</w:t>
            </w:r>
            <w:proofErr w:type="spellEnd"/>
            <w:r w:rsidRPr="00AE614C">
              <w:rPr>
                <w:rFonts w:eastAsia="Calibri"/>
                <w:sz w:val="26"/>
                <w:szCs w:val="26"/>
              </w:rPr>
              <w:t xml:space="preserve"> </w:t>
            </w:r>
            <w:proofErr w:type="spellStart"/>
            <w:r w:rsidRPr="00AE614C">
              <w:rPr>
                <w:rFonts w:eastAsia="Calibri"/>
                <w:sz w:val="26"/>
                <w:szCs w:val="26"/>
              </w:rPr>
              <w:t>təhlili</w:t>
            </w:r>
            <w:proofErr w:type="spellEnd"/>
          </w:p>
          <w:p w14:paraId="040FB01F" w14:textId="77777777" w:rsidR="00665B1A" w:rsidRPr="00AE614C" w:rsidRDefault="00665B1A" w:rsidP="00665B1A">
            <w:pPr>
              <w:spacing w:after="160" w:line="360" w:lineRule="auto"/>
              <w:jc w:val="both"/>
              <w:rPr>
                <w:rFonts w:eastAsia="Calibri"/>
                <w:sz w:val="26"/>
                <w:szCs w:val="26"/>
              </w:rPr>
            </w:pPr>
            <w:r w:rsidRPr="00AE614C">
              <w:rPr>
                <w:rFonts w:eastAsia="Calibri"/>
                <w:sz w:val="26"/>
                <w:szCs w:val="26"/>
              </w:rPr>
              <w:t xml:space="preserve">2022-ci </w:t>
            </w:r>
            <w:proofErr w:type="spellStart"/>
            <w:r w:rsidRPr="00AE614C">
              <w:rPr>
                <w:rFonts w:eastAsia="Calibri"/>
                <w:sz w:val="26"/>
                <w:szCs w:val="26"/>
              </w:rPr>
              <w:t>il</w:t>
            </w:r>
            <w:proofErr w:type="spellEnd"/>
            <w:r w:rsidRPr="00AE614C">
              <w:rPr>
                <w:rFonts w:eastAsia="Calibri"/>
                <w:sz w:val="26"/>
                <w:szCs w:val="26"/>
              </w:rPr>
              <w:t xml:space="preserve">: </w:t>
            </w:r>
            <w:proofErr w:type="spellStart"/>
            <w:r w:rsidRPr="00AE614C">
              <w:rPr>
                <w:rFonts w:eastAsia="Calibri"/>
                <w:sz w:val="26"/>
                <w:szCs w:val="26"/>
              </w:rPr>
              <w:t>dissertasiyanın</w:t>
            </w:r>
            <w:proofErr w:type="spellEnd"/>
            <w:r w:rsidRPr="00AE614C">
              <w:rPr>
                <w:rFonts w:eastAsia="Calibri"/>
                <w:sz w:val="26"/>
                <w:szCs w:val="26"/>
              </w:rPr>
              <w:t xml:space="preserve"> </w:t>
            </w:r>
            <w:proofErr w:type="spellStart"/>
            <w:r w:rsidRPr="00AE614C">
              <w:rPr>
                <w:rFonts w:eastAsia="Calibri"/>
                <w:sz w:val="26"/>
                <w:szCs w:val="26"/>
              </w:rPr>
              <w:t>tərtibi</w:t>
            </w:r>
            <w:proofErr w:type="spellEnd"/>
          </w:p>
          <w:p w14:paraId="334B61AA" w14:textId="0298CE81" w:rsidR="005034FA" w:rsidRPr="00471B62" w:rsidRDefault="00665B1A" w:rsidP="00665B1A">
            <w:pPr>
              <w:jc w:val="both"/>
              <w:rPr>
                <w:sz w:val="28"/>
                <w:szCs w:val="28"/>
                <w:lang w:val="az-Latn-AZ"/>
              </w:rPr>
            </w:pPr>
            <w:r w:rsidRPr="00AE614C">
              <w:rPr>
                <w:rFonts w:eastAsia="Calibri"/>
                <w:sz w:val="26"/>
                <w:szCs w:val="26"/>
              </w:rPr>
              <w:t xml:space="preserve">2023-ci </w:t>
            </w:r>
            <w:proofErr w:type="spellStart"/>
            <w:r w:rsidRPr="00AE614C">
              <w:rPr>
                <w:rFonts w:eastAsia="Calibri"/>
                <w:sz w:val="26"/>
                <w:szCs w:val="26"/>
              </w:rPr>
              <w:t>il</w:t>
            </w:r>
            <w:proofErr w:type="spellEnd"/>
            <w:r w:rsidRPr="00AE614C">
              <w:rPr>
                <w:rFonts w:eastAsia="Calibri"/>
                <w:sz w:val="26"/>
                <w:szCs w:val="26"/>
              </w:rPr>
              <w:t xml:space="preserve">: </w:t>
            </w:r>
            <w:proofErr w:type="spellStart"/>
            <w:r w:rsidRPr="00AE614C">
              <w:rPr>
                <w:rFonts w:eastAsia="Calibri"/>
                <w:sz w:val="26"/>
                <w:szCs w:val="26"/>
              </w:rPr>
              <w:t>dissertasiyanın</w:t>
            </w:r>
            <w:proofErr w:type="spellEnd"/>
            <w:r w:rsidRPr="00AE614C">
              <w:rPr>
                <w:rFonts w:eastAsia="Calibri"/>
                <w:sz w:val="26"/>
                <w:szCs w:val="26"/>
              </w:rPr>
              <w:t xml:space="preserve"> son </w:t>
            </w:r>
            <w:proofErr w:type="spellStart"/>
            <w:r w:rsidRPr="00AE614C">
              <w:rPr>
                <w:rFonts w:eastAsia="Calibri"/>
                <w:sz w:val="26"/>
                <w:szCs w:val="26"/>
              </w:rPr>
              <w:t>variantının</w:t>
            </w:r>
            <w:proofErr w:type="spellEnd"/>
            <w:r w:rsidRPr="00AE614C">
              <w:rPr>
                <w:rFonts w:eastAsia="Calibri"/>
                <w:sz w:val="26"/>
                <w:szCs w:val="26"/>
              </w:rPr>
              <w:t xml:space="preserve"> </w:t>
            </w:r>
            <w:proofErr w:type="spellStart"/>
            <w:r w:rsidRPr="00AE614C">
              <w:rPr>
                <w:rFonts w:eastAsia="Calibri"/>
                <w:sz w:val="26"/>
                <w:szCs w:val="26"/>
              </w:rPr>
              <w:t>hazırlanması</w:t>
            </w:r>
            <w:proofErr w:type="spellEnd"/>
            <w:r>
              <w:rPr>
                <w:sz w:val="28"/>
                <w:szCs w:val="28"/>
                <w:lang w:val="az-Latn-AZ"/>
              </w:rPr>
              <w:t xml:space="preserve">  </w:t>
            </w:r>
          </w:p>
        </w:tc>
      </w:tr>
      <w:tr w:rsidR="005034FA" w:rsidRPr="00AC104D" w14:paraId="14B2C490" w14:textId="77777777" w:rsidTr="00D82648">
        <w:tc>
          <w:tcPr>
            <w:tcW w:w="3266" w:type="dxa"/>
            <w:shd w:val="clear" w:color="auto" w:fill="FFFFFF" w:themeFill="background1"/>
          </w:tcPr>
          <w:p w14:paraId="73311AA2" w14:textId="77777777" w:rsidR="005034FA" w:rsidRPr="00471B62" w:rsidRDefault="005034FA" w:rsidP="00907060">
            <w:pPr>
              <w:rPr>
                <w:b/>
                <w:i/>
                <w:sz w:val="28"/>
                <w:szCs w:val="28"/>
                <w:lang w:val="az-Latn-AZ"/>
              </w:rPr>
            </w:pPr>
            <w:r>
              <w:rPr>
                <w:b/>
                <w:i/>
                <w:sz w:val="28"/>
                <w:szCs w:val="28"/>
                <w:lang w:val="az-Latn-AZ"/>
              </w:rPr>
              <w:t>Ədəbiyyat</w:t>
            </w:r>
          </w:p>
        </w:tc>
        <w:tc>
          <w:tcPr>
            <w:tcW w:w="6765" w:type="dxa"/>
          </w:tcPr>
          <w:p w14:paraId="18A4262D" w14:textId="77777777" w:rsidR="00665B1A" w:rsidRPr="00B9370E" w:rsidRDefault="00665B1A" w:rsidP="00665B1A">
            <w:pPr>
              <w:spacing w:after="160" w:line="360" w:lineRule="auto"/>
              <w:rPr>
                <w:rFonts w:eastAsia="Calibri"/>
                <w:sz w:val="26"/>
                <w:szCs w:val="26"/>
              </w:rPr>
            </w:pPr>
            <w:r>
              <w:rPr>
                <w:rFonts w:eastAsia="Calibri"/>
                <w:sz w:val="26"/>
                <w:szCs w:val="26"/>
              </w:rPr>
              <w:t xml:space="preserve">1. </w:t>
            </w:r>
            <w:r w:rsidRPr="00B9370E">
              <w:rPr>
                <w:rFonts w:eastAsia="Calibri"/>
                <w:sz w:val="26"/>
                <w:szCs w:val="26"/>
              </w:rPr>
              <w:t xml:space="preserve">Arul P, </w:t>
            </w:r>
            <w:proofErr w:type="spellStart"/>
            <w:r w:rsidRPr="00B9370E">
              <w:rPr>
                <w:rFonts w:eastAsia="Calibri"/>
                <w:sz w:val="26"/>
                <w:szCs w:val="26"/>
              </w:rPr>
              <w:t>Phansalkar</w:t>
            </w:r>
            <w:proofErr w:type="spellEnd"/>
            <w:r w:rsidRPr="00B9370E">
              <w:rPr>
                <w:rFonts w:eastAsia="Calibri"/>
                <w:sz w:val="26"/>
                <w:szCs w:val="26"/>
              </w:rPr>
              <w:t xml:space="preserve"> M, Alexander T </w:t>
            </w:r>
            <w:proofErr w:type="spellStart"/>
            <w:r w:rsidRPr="00B9370E">
              <w:rPr>
                <w:rFonts w:eastAsia="Calibri"/>
                <w:sz w:val="26"/>
                <w:szCs w:val="26"/>
              </w:rPr>
              <w:t>və</w:t>
            </w:r>
            <w:proofErr w:type="spellEnd"/>
            <w:r w:rsidRPr="00B9370E">
              <w:rPr>
                <w:rFonts w:eastAsia="Calibri"/>
                <w:sz w:val="26"/>
                <w:szCs w:val="26"/>
              </w:rPr>
              <w:t xml:space="preserve"> b. Endoscope versus microscope in the diagnosis of esophageal non- erosive reflux disease: a study of 71 cases. Malays J </w:t>
            </w:r>
            <w:proofErr w:type="spellStart"/>
            <w:r w:rsidRPr="00B9370E">
              <w:rPr>
                <w:rFonts w:eastAsia="Calibri"/>
                <w:sz w:val="26"/>
                <w:szCs w:val="26"/>
              </w:rPr>
              <w:t>Pathol</w:t>
            </w:r>
            <w:proofErr w:type="spellEnd"/>
            <w:r w:rsidRPr="00B9370E">
              <w:rPr>
                <w:rFonts w:eastAsia="Calibri"/>
                <w:sz w:val="26"/>
                <w:szCs w:val="26"/>
              </w:rPr>
              <w:t>. 2014 Dec, 36(3):181- 8.</w:t>
            </w:r>
          </w:p>
          <w:p w14:paraId="6C594E48" w14:textId="140595BA" w:rsidR="00665B1A" w:rsidRDefault="00665B1A" w:rsidP="00665B1A">
            <w:pPr>
              <w:spacing w:after="160" w:line="360" w:lineRule="auto"/>
              <w:rPr>
                <w:rFonts w:eastAsia="Calibri"/>
                <w:sz w:val="26"/>
                <w:szCs w:val="26"/>
              </w:rPr>
            </w:pPr>
            <w:r w:rsidRPr="00B9370E">
              <w:rPr>
                <w:rFonts w:eastAsia="Calibri"/>
                <w:sz w:val="26"/>
                <w:szCs w:val="26"/>
              </w:rPr>
              <w:lastRenderedPageBreak/>
              <w:t xml:space="preserve">2. </w:t>
            </w:r>
            <w:proofErr w:type="spellStart"/>
            <w:r w:rsidRPr="00B9370E">
              <w:rPr>
                <w:rFonts w:eastAsia="Calibri"/>
                <w:sz w:val="26"/>
                <w:szCs w:val="26"/>
              </w:rPr>
              <w:t>Dewan</w:t>
            </w:r>
            <w:proofErr w:type="spellEnd"/>
            <w:r w:rsidRPr="00B9370E">
              <w:rPr>
                <w:rFonts w:eastAsia="Calibri"/>
                <w:sz w:val="26"/>
                <w:szCs w:val="26"/>
              </w:rPr>
              <w:t xml:space="preserve"> KR, </w:t>
            </w:r>
            <w:proofErr w:type="spellStart"/>
            <w:r w:rsidRPr="00B9370E">
              <w:rPr>
                <w:rFonts w:eastAsia="Calibri"/>
                <w:sz w:val="26"/>
                <w:szCs w:val="26"/>
              </w:rPr>
              <w:t>Patowary</w:t>
            </w:r>
            <w:proofErr w:type="spellEnd"/>
            <w:r w:rsidRPr="00B9370E">
              <w:rPr>
                <w:rFonts w:eastAsia="Calibri"/>
                <w:sz w:val="26"/>
                <w:szCs w:val="26"/>
              </w:rPr>
              <w:t xml:space="preserve"> BS, </w:t>
            </w:r>
            <w:proofErr w:type="spellStart"/>
            <w:r w:rsidRPr="00B9370E">
              <w:rPr>
                <w:rFonts w:eastAsia="Calibri"/>
                <w:sz w:val="26"/>
                <w:szCs w:val="26"/>
              </w:rPr>
              <w:t>Bhattarai</w:t>
            </w:r>
            <w:proofErr w:type="spellEnd"/>
            <w:r w:rsidRPr="00B9370E">
              <w:rPr>
                <w:rFonts w:eastAsia="Calibri"/>
                <w:sz w:val="26"/>
                <w:szCs w:val="26"/>
              </w:rPr>
              <w:t xml:space="preserve"> S, Shrestha G. Barret </w:t>
            </w:r>
            <w:proofErr w:type="gramStart"/>
            <w:r w:rsidRPr="00B9370E">
              <w:rPr>
                <w:rFonts w:eastAsia="Calibri"/>
                <w:sz w:val="26"/>
                <w:szCs w:val="26"/>
              </w:rPr>
              <w:t>s  esophagus</w:t>
            </w:r>
            <w:proofErr w:type="gramEnd"/>
            <w:r w:rsidRPr="00B9370E">
              <w:rPr>
                <w:rFonts w:eastAsia="Calibri"/>
                <w:sz w:val="26"/>
                <w:szCs w:val="26"/>
              </w:rPr>
              <w:t xml:space="preserve"> in patients with gastroesophageal reflux disease. J Nepal Health Res </w:t>
            </w:r>
            <w:proofErr w:type="spellStart"/>
            <w:r w:rsidRPr="00B9370E">
              <w:rPr>
                <w:rFonts w:eastAsia="Calibri"/>
                <w:sz w:val="26"/>
                <w:szCs w:val="26"/>
              </w:rPr>
              <w:t>Counc</w:t>
            </w:r>
            <w:proofErr w:type="spellEnd"/>
            <w:r w:rsidRPr="00B9370E">
              <w:rPr>
                <w:rFonts w:eastAsia="Calibri"/>
                <w:sz w:val="26"/>
                <w:szCs w:val="26"/>
              </w:rPr>
              <w:t>. 2018 Jul 3, 16 (2): 144- 148.</w:t>
            </w:r>
          </w:p>
          <w:p w14:paraId="391D1A5D" w14:textId="77777777" w:rsidR="00665B1A" w:rsidRPr="00B9370E" w:rsidRDefault="00665B1A" w:rsidP="00665B1A">
            <w:pPr>
              <w:spacing w:after="160" w:line="360" w:lineRule="auto"/>
              <w:rPr>
                <w:rFonts w:eastAsia="Calibri"/>
                <w:sz w:val="26"/>
                <w:szCs w:val="26"/>
              </w:rPr>
            </w:pPr>
            <w:r w:rsidRPr="00B9370E">
              <w:rPr>
                <w:rFonts w:eastAsia="Calibri"/>
                <w:sz w:val="26"/>
                <w:szCs w:val="26"/>
              </w:rPr>
              <w:t xml:space="preserve">3. </w:t>
            </w:r>
            <w:proofErr w:type="spellStart"/>
            <w:r w:rsidRPr="00B9370E">
              <w:rPr>
                <w:rFonts w:eastAsia="Calibri"/>
                <w:sz w:val="26"/>
                <w:szCs w:val="26"/>
              </w:rPr>
              <w:t>Fakhre</w:t>
            </w:r>
            <w:proofErr w:type="spellEnd"/>
            <w:r w:rsidRPr="00B9370E">
              <w:rPr>
                <w:rFonts w:eastAsia="Calibri"/>
                <w:sz w:val="26"/>
                <w:szCs w:val="26"/>
              </w:rPr>
              <w:t xml:space="preserve"> </w:t>
            </w:r>
            <w:proofErr w:type="spellStart"/>
            <w:r w:rsidRPr="00B9370E">
              <w:rPr>
                <w:rFonts w:eastAsia="Calibri"/>
                <w:sz w:val="26"/>
                <w:szCs w:val="26"/>
              </w:rPr>
              <w:t>Yaseri</w:t>
            </w:r>
            <w:proofErr w:type="spellEnd"/>
            <w:r w:rsidRPr="00B9370E">
              <w:rPr>
                <w:rFonts w:eastAsia="Calibri"/>
                <w:sz w:val="26"/>
                <w:szCs w:val="26"/>
              </w:rPr>
              <w:t xml:space="preserve"> H. Gender is a risk factor in patients with gastroesophageal reflux disease. Med J İslam </w:t>
            </w:r>
            <w:proofErr w:type="spellStart"/>
            <w:r w:rsidRPr="00B9370E">
              <w:rPr>
                <w:rFonts w:eastAsia="Calibri"/>
                <w:sz w:val="26"/>
                <w:szCs w:val="26"/>
              </w:rPr>
              <w:t>Repub</w:t>
            </w:r>
            <w:proofErr w:type="spellEnd"/>
            <w:r w:rsidRPr="00B9370E">
              <w:rPr>
                <w:rFonts w:eastAsia="Calibri"/>
                <w:sz w:val="26"/>
                <w:szCs w:val="26"/>
              </w:rPr>
              <w:t xml:space="preserve"> İran. 2017 Sep 8, 31:58</w:t>
            </w:r>
          </w:p>
          <w:p w14:paraId="14BFDCD0" w14:textId="77777777" w:rsidR="00DA4244" w:rsidRDefault="00665B1A" w:rsidP="00665B1A">
            <w:pPr>
              <w:spacing w:after="160" w:line="360" w:lineRule="auto"/>
              <w:rPr>
                <w:rFonts w:eastAsia="Calibri"/>
                <w:sz w:val="26"/>
                <w:szCs w:val="26"/>
              </w:rPr>
            </w:pPr>
            <w:r w:rsidRPr="00B9370E">
              <w:rPr>
                <w:rFonts w:eastAsia="Calibri"/>
                <w:sz w:val="26"/>
                <w:szCs w:val="26"/>
              </w:rPr>
              <w:t xml:space="preserve">4. </w:t>
            </w:r>
            <w:proofErr w:type="spellStart"/>
            <w:r w:rsidR="003D1CA6">
              <w:rPr>
                <w:rFonts w:eastAsia="Calibri"/>
                <w:sz w:val="26"/>
                <w:szCs w:val="26"/>
              </w:rPr>
              <w:t>Freedberg</w:t>
            </w:r>
            <w:proofErr w:type="spellEnd"/>
            <w:r w:rsidR="003D1CA6">
              <w:rPr>
                <w:rFonts w:eastAsia="Calibri"/>
                <w:sz w:val="26"/>
                <w:szCs w:val="26"/>
              </w:rPr>
              <w:t xml:space="preserve"> DE, Haynes K, Yang YX. Use of proton pump </w:t>
            </w:r>
            <w:proofErr w:type="spellStart"/>
            <w:r w:rsidR="003D1CA6">
              <w:rPr>
                <w:rFonts w:eastAsia="Calibri"/>
                <w:sz w:val="26"/>
                <w:szCs w:val="26"/>
              </w:rPr>
              <w:t>ingibitors</w:t>
            </w:r>
            <w:proofErr w:type="spellEnd"/>
            <w:r w:rsidR="003D1CA6">
              <w:rPr>
                <w:rFonts w:eastAsia="Calibri"/>
                <w:sz w:val="26"/>
                <w:szCs w:val="26"/>
              </w:rPr>
              <w:t xml:space="preserve"> is associated with fractures in young adults: a population- based study. Osteoporosis İnternational 26, 2501- 2507 </w:t>
            </w:r>
            <w:proofErr w:type="gramStart"/>
            <w:r w:rsidR="003D1CA6">
              <w:rPr>
                <w:rFonts w:eastAsia="Calibri"/>
                <w:sz w:val="26"/>
                <w:szCs w:val="26"/>
              </w:rPr>
              <w:t>( 2015</w:t>
            </w:r>
            <w:proofErr w:type="gramEnd"/>
            <w:r w:rsidR="003D1CA6">
              <w:rPr>
                <w:rFonts w:eastAsia="Calibri"/>
                <w:sz w:val="26"/>
                <w:szCs w:val="26"/>
              </w:rPr>
              <w:t xml:space="preserve"> ).    </w:t>
            </w:r>
          </w:p>
          <w:p w14:paraId="2C894584" w14:textId="1019DC77" w:rsidR="00665B1A" w:rsidRPr="00B9370E" w:rsidRDefault="00DA4244" w:rsidP="00665B1A">
            <w:pPr>
              <w:spacing w:after="160" w:line="360" w:lineRule="auto"/>
              <w:rPr>
                <w:rFonts w:eastAsia="Calibri"/>
                <w:sz w:val="26"/>
                <w:szCs w:val="26"/>
              </w:rPr>
            </w:pPr>
            <w:r>
              <w:rPr>
                <w:rFonts w:eastAsia="Calibri"/>
                <w:sz w:val="26"/>
                <w:szCs w:val="26"/>
              </w:rPr>
              <w:t>5.</w:t>
            </w:r>
            <w:r w:rsidR="003D1CA6">
              <w:rPr>
                <w:rFonts w:eastAsia="Calibri"/>
                <w:sz w:val="26"/>
                <w:szCs w:val="26"/>
              </w:rPr>
              <w:t xml:space="preserve"> </w:t>
            </w:r>
            <w:proofErr w:type="spellStart"/>
            <w:r w:rsidR="00665B1A" w:rsidRPr="00B9370E">
              <w:rPr>
                <w:rFonts w:eastAsia="Calibri"/>
                <w:sz w:val="26"/>
                <w:szCs w:val="26"/>
              </w:rPr>
              <w:t>Jemilohun</w:t>
            </w:r>
            <w:proofErr w:type="spellEnd"/>
            <w:r w:rsidR="00665B1A" w:rsidRPr="00B9370E">
              <w:rPr>
                <w:rFonts w:eastAsia="Calibri"/>
                <w:sz w:val="26"/>
                <w:szCs w:val="26"/>
              </w:rPr>
              <w:t xml:space="preserve"> AC, </w:t>
            </w:r>
            <w:proofErr w:type="spellStart"/>
            <w:r w:rsidR="00665B1A" w:rsidRPr="00B9370E">
              <w:rPr>
                <w:rFonts w:eastAsia="Calibri"/>
                <w:sz w:val="26"/>
                <w:szCs w:val="26"/>
              </w:rPr>
              <w:t>Oyelade</w:t>
            </w:r>
            <w:proofErr w:type="spellEnd"/>
            <w:r w:rsidR="00665B1A" w:rsidRPr="00B9370E">
              <w:rPr>
                <w:rFonts w:eastAsia="Calibri"/>
                <w:sz w:val="26"/>
                <w:szCs w:val="26"/>
              </w:rPr>
              <w:t xml:space="preserve"> BO, </w:t>
            </w:r>
            <w:proofErr w:type="spellStart"/>
            <w:r w:rsidR="00665B1A" w:rsidRPr="00B9370E">
              <w:rPr>
                <w:rFonts w:eastAsia="Calibri"/>
                <w:sz w:val="26"/>
                <w:szCs w:val="26"/>
              </w:rPr>
              <w:t>Fadare</w:t>
            </w:r>
            <w:proofErr w:type="spellEnd"/>
            <w:r w:rsidR="00665B1A" w:rsidRPr="00B9370E">
              <w:rPr>
                <w:rFonts w:eastAsia="Calibri"/>
                <w:sz w:val="26"/>
                <w:szCs w:val="26"/>
              </w:rPr>
              <w:t xml:space="preserve"> JO, Amole İO. Gastroesophageal reflux disease and etiological correlates among Nigerian adults at </w:t>
            </w:r>
            <w:proofErr w:type="spellStart"/>
            <w:r w:rsidR="00665B1A" w:rsidRPr="00B9370E">
              <w:rPr>
                <w:rFonts w:eastAsia="Calibri"/>
                <w:sz w:val="26"/>
                <w:szCs w:val="26"/>
              </w:rPr>
              <w:t>Ogbomoso</w:t>
            </w:r>
            <w:proofErr w:type="spellEnd"/>
            <w:r w:rsidR="00665B1A" w:rsidRPr="00B9370E">
              <w:rPr>
                <w:rFonts w:eastAsia="Calibri"/>
                <w:sz w:val="26"/>
                <w:szCs w:val="26"/>
              </w:rPr>
              <w:t>. Ann İb. Postgrad Med. 2018 Jun. 16(1): 30- 36</w:t>
            </w:r>
          </w:p>
          <w:p w14:paraId="4ECC28C4" w14:textId="7C654F6C" w:rsidR="00DA4244" w:rsidRDefault="00093D8E" w:rsidP="00665B1A">
            <w:pPr>
              <w:spacing w:after="160" w:line="360" w:lineRule="auto"/>
              <w:rPr>
                <w:rFonts w:eastAsia="Calibri"/>
                <w:sz w:val="26"/>
                <w:szCs w:val="26"/>
              </w:rPr>
            </w:pPr>
            <w:r>
              <w:rPr>
                <w:rFonts w:eastAsia="Calibri"/>
                <w:sz w:val="26"/>
                <w:szCs w:val="26"/>
              </w:rPr>
              <w:t>6</w:t>
            </w:r>
            <w:r w:rsidR="00665B1A" w:rsidRPr="00B9370E">
              <w:rPr>
                <w:rFonts w:eastAsia="Calibri"/>
                <w:sz w:val="26"/>
                <w:szCs w:val="26"/>
              </w:rPr>
              <w:t xml:space="preserve">. </w:t>
            </w:r>
            <w:r w:rsidR="00DA4244">
              <w:rPr>
                <w:rFonts w:eastAsia="Calibri"/>
                <w:sz w:val="26"/>
                <w:szCs w:val="26"/>
              </w:rPr>
              <w:t xml:space="preserve">Jessica Devitt, Corey Lyon, Sarah Beth Swanson, Kristen </w:t>
            </w:r>
            <w:proofErr w:type="spellStart"/>
            <w:r w:rsidR="00DA4244">
              <w:rPr>
                <w:rFonts w:eastAsia="Calibri"/>
                <w:sz w:val="26"/>
                <w:szCs w:val="26"/>
              </w:rPr>
              <w:t>DeSanto</w:t>
            </w:r>
            <w:proofErr w:type="spellEnd"/>
            <w:r w:rsidR="00DA4244">
              <w:rPr>
                <w:rFonts w:eastAsia="Calibri"/>
                <w:sz w:val="26"/>
                <w:szCs w:val="26"/>
              </w:rPr>
              <w:t xml:space="preserve">. What are the risks of long- term PPI use for GERD symptoms in patients &gt;65 years? The journal of family practice 2019 April, 68 </w:t>
            </w:r>
            <w:proofErr w:type="gramStart"/>
            <w:r w:rsidR="00DA4244">
              <w:rPr>
                <w:rFonts w:eastAsia="Calibri"/>
                <w:sz w:val="26"/>
                <w:szCs w:val="26"/>
              </w:rPr>
              <w:t>( 3</w:t>
            </w:r>
            <w:proofErr w:type="gramEnd"/>
            <w:r w:rsidR="00DA4244">
              <w:rPr>
                <w:rFonts w:eastAsia="Calibri"/>
                <w:sz w:val="26"/>
                <w:szCs w:val="26"/>
              </w:rPr>
              <w:t xml:space="preserve"> ): E18- E19                              </w:t>
            </w:r>
          </w:p>
          <w:p w14:paraId="293CA9BA" w14:textId="59D53E8D" w:rsidR="00665B1A" w:rsidRPr="00B9370E" w:rsidRDefault="00093D8E" w:rsidP="00665B1A">
            <w:pPr>
              <w:spacing w:after="160" w:line="360" w:lineRule="auto"/>
              <w:rPr>
                <w:rFonts w:eastAsia="Calibri"/>
                <w:sz w:val="26"/>
                <w:szCs w:val="26"/>
              </w:rPr>
            </w:pPr>
            <w:r>
              <w:rPr>
                <w:rFonts w:eastAsia="Calibri"/>
                <w:sz w:val="26"/>
                <w:szCs w:val="26"/>
              </w:rPr>
              <w:t>7</w:t>
            </w:r>
            <w:r w:rsidR="00DA4244">
              <w:rPr>
                <w:rFonts w:eastAsia="Calibri"/>
                <w:sz w:val="26"/>
                <w:szCs w:val="26"/>
              </w:rPr>
              <w:t xml:space="preserve">. </w:t>
            </w:r>
            <w:r w:rsidR="00665B1A" w:rsidRPr="00B9370E">
              <w:rPr>
                <w:rFonts w:eastAsia="Calibri"/>
                <w:sz w:val="26"/>
                <w:szCs w:val="26"/>
              </w:rPr>
              <w:t xml:space="preserve">Kim O, Jang HJ, Kim S, Lee HY, Cho E, Lee JE, Jung H, Kim J. Gastroesophageal reflux disease and its related factors among women of reproductive age: Korea </w:t>
            </w:r>
            <w:proofErr w:type="spellStart"/>
            <w:r w:rsidR="00665B1A" w:rsidRPr="00B9370E">
              <w:rPr>
                <w:rFonts w:eastAsia="Calibri"/>
                <w:sz w:val="26"/>
                <w:szCs w:val="26"/>
              </w:rPr>
              <w:t>Nurses</w:t>
            </w:r>
            <w:proofErr w:type="spellEnd"/>
            <w:r w:rsidR="00665B1A" w:rsidRPr="00B9370E">
              <w:rPr>
                <w:rFonts w:eastAsia="Calibri"/>
                <w:sz w:val="26"/>
                <w:szCs w:val="26"/>
              </w:rPr>
              <w:t xml:space="preserve"> Health Study. BMC Public Health. 2018 Sep. 21, 18 (1)</w:t>
            </w:r>
          </w:p>
          <w:p w14:paraId="788123D4" w14:textId="53FD4185" w:rsidR="003D1CA6" w:rsidRPr="003D1CA6" w:rsidRDefault="00093D8E" w:rsidP="003D1CA6">
            <w:pPr>
              <w:spacing w:after="160" w:line="360" w:lineRule="auto"/>
              <w:rPr>
                <w:rFonts w:eastAsia="Calibri"/>
                <w:sz w:val="26"/>
                <w:szCs w:val="26"/>
                <w:lang w:val="az-Latn-AZ"/>
              </w:rPr>
            </w:pPr>
            <w:r>
              <w:rPr>
                <w:rFonts w:eastAsia="Calibri"/>
                <w:sz w:val="26"/>
                <w:szCs w:val="26"/>
              </w:rPr>
              <w:t>8</w:t>
            </w:r>
            <w:r w:rsidR="00665B1A" w:rsidRPr="00B9370E">
              <w:rPr>
                <w:rFonts w:eastAsia="Calibri"/>
                <w:sz w:val="26"/>
                <w:szCs w:val="26"/>
              </w:rPr>
              <w:t xml:space="preserve">. </w:t>
            </w:r>
            <w:r w:rsidR="003D1CA6">
              <w:rPr>
                <w:rFonts w:eastAsia="Calibri"/>
                <w:sz w:val="26"/>
                <w:szCs w:val="26"/>
                <w:lang w:val="az-Latn-AZ"/>
              </w:rPr>
              <w:t xml:space="preserve">Kinoshita Y, Kato M, Kusano M. Efficacy and safety of twice- daily rabeprazole maintenance therapy for patients with reflux- esophagitis refractory to standart once- daily proton </w:t>
            </w:r>
            <w:r w:rsidR="003D1CA6">
              <w:rPr>
                <w:rFonts w:eastAsia="Calibri"/>
                <w:sz w:val="26"/>
                <w:szCs w:val="26"/>
                <w:lang w:val="az-Latn-AZ"/>
              </w:rPr>
              <w:lastRenderedPageBreak/>
              <w:t xml:space="preserve">pump inhibitor: </w:t>
            </w:r>
            <w:proofErr w:type="gramStart"/>
            <w:r w:rsidR="003D1CA6">
              <w:rPr>
                <w:rFonts w:eastAsia="Calibri"/>
                <w:sz w:val="26"/>
                <w:szCs w:val="26"/>
                <w:lang w:val="az-Latn-AZ"/>
              </w:rPr>
              <w:t>the</w:t>
            </w:r>
            <w:proofErr w:type="gramEnd"/>
            <w:r w:rsidR="003D1CA6">
              <w:rPr>
                <w:rFonts w:eastAsia="Calibri"/>
                <w:sz w:val="26"/>
                <w:szCs w:val="26"/>
                <w:lang w:val="az-Latn-AZ"/>
              </w:rPr>
              <w:t xml:space="preserve"> Japan- based EXTEND study. Journal of Gastroenterology 53, 834- 844 ( 2018 ). </w:t>
            </w:r>
          </w:p>
          <w:p w14:paraId="17481712" w14:textId="6EB40132" w:rsidR="00665B1A" w:rsidRPr="00643369" w:rsidRDefault="00093D8E" w:rsidP="00665B1A">
            <w:pPr>
              <w:spacing w:after="160" w:line="360" w:lineRule="auto"/>
              <w:rPr>
                <w:rFonts w:eastAsia="Calibri"/>
                <w:sz w:val="26"/>
                <w:szCs w:val="26"/>
                <w:lang w:val="az-Latn-AZ"/>
              </w:rPr>
            </w:pPr>
            <w:r>
              <w:rPr>
                <w:rFonts w:eastAsia="Calibri"/>
                <w:sz w:val="26"/>
                <w:szCs w:val="26"/>
                <w:lang w:val="az-Latn-AZ"/>
              </w:rPr>
              <w:t>9</w:t>
            </w:r>
            <w:r w:rsidR="00DA4244">
              <w:rPr>
                <w:rFonts w:eastAsia="Calibri"/>
                <w:sz w:val="26"/>
                <w:szCs w:val="26"/>
                <w:lang w:val="az-Latn-AZ"/>
              </w:rPr>
              <w:t xml:space="preserve">. </w:t>
            </w:r>
            <w:r w:rsidR="00630FD3">
              <w:rPr>
                <w:rFonts w:eastAsia="Calibri"/>
                <w:sz w:val="26"/>
                <w:szCs w:val="26"/>
              </w:rPr>
              <w:t>Mei J, Yu Y, Ma J, Yu X. Evaluation of the effectiveness of esomeprazole treatment strategies in the management of patients with</w:t>
            </w:r>
            <w:r w:rsidR="00630FD3">
              <w:rPr>
                <w:rFonts w:eastAsia="Calibri"/>
                <w:sz w:val="26"/>
                <w:szCs w:val="26"/>
                <w:lang w:val="az-Latn-AZ"/>
              </w:rPr>
              <w:t xml:space="preserve"> gastroesophageal reflux disease symptoms: a meta- analysis. Pharmazie . 2016 May, 71 ( 5 ): 285- 91.</w:t>
            </w:r>
          </w:p>
          <w:p w14:paraId="3DD7A3C6" w14:textId="74BDDF7B" w:rsidR="008D2C18" w:rsidRPr="00630FD3" w:rsidRDefault="00093D8E" w:rsidP="00630FD3">
            <w:pPr>
              <w:spacing w:after="160" w:line="360" w:lineRule="auto"/>
              <w:rPr>
                <w:rFonts w:eastAsia="Calibri"/>
                <w:sz w:val="26"/>
                <w:szCs w:val="26"/>
                <w:lang w:val="az-Latn-AZ"/>
              </w:rPr>
            </w:pPr>
            <w:r>
              <w:rPr>
                <w:rFonts w:eastAsia="Calibri"/>
                <w:sz w:val="26"/>
                <w:szCs w:val="26"/>
              </w:rPr>
              <w:t>10</w:t>
            </w:r>
            <w:r w:rsidR="00665B1A" w:rsidRPr="00B9370E">
              <w:rPr>
                <w:rFonts w:eastAsia="Calibri"/>
                <w:sz w:val="26"/>
                <w:szCs w:val="26"/>
              </w:rPr>
              <w:t xml:space="preserve">. </w:t>
            </w:r>
            <w:r w:rsidR="00DA4244">
              <w:rPr>
                <w:rFonts w:eastAsia="Calibri"/>
                <w:sz w:val="26"/>
                <w:szCs w:val="26"/>
              </w:rPr>
              <w:t xml:space="preserve"> </w:t>
            </w:r>
            <w:proofErr w:type="spellStart"/>
            <w:r w:rsidR="00630FD3" w:rsidRPr="00B9370E">
              <w:rPr>
                <w:rFonts w:eastAsia="Calibri"/>
                <w:sz w:val="26"/>
                <w:szCs w:val="26"/>
              </w:rPr>
              <w:t>Savarino</w:t>
            </w:r>
            <w:proofErr w:type="spellEnd"/>
            <w:r w:rsidR="00630FD3" w:rsidRPr="00B9370E">
              <w:rPr>
                <w:rFonts w:eastAsia="Calibri"/>
                <w:sz w:val="26"/>
                <w:szCs w:val="26"/>
              </w:rPr>
              <w:t xml:space="preserve"> E, </w:t>
            </w:r>
            <w:proofErr w:type="spellStart"/>
            <w:r w:rsidR="00630FD3" w:rsidRPr="00B9370E">
              <w:rPr>
                <w:rFonts w:eastAsia="Calibri"/>
                <w:sz w:val="26"/>
                <w:szCs w:val="26"/>
              </w:rPr>
              <w:t>Tutuian</w:t>
            </w:r>
            <w:proofErr w:type="spellEnd"/>
            <w:r w:rsidR="00630FD3" w:rsidRPr="00B9370E">
              <w:rPr>
                <w:rFonts w:eastAsia="Calibri"/>
                <w:sz w:val="26"/>
                <w:szCs w:val="26"/>
              </w:rPr>
              <w:t xml:space="preserve"> R, </w:t>
            </w:r>
            <w:proofErr w:type="spellStart"/>
            <w:r w:rsidR="00630FD3" w:rsidRPr="00B9370E">
              <w:rPr>
                <w:rFonts w:eastAsia="Calibri"/>
                <w:sz w:val="26"/>
                <w:szCs w:val="26"/>
              </w:rPr>
              <w:t>Zentilin</w:t>
            </w:r>
            <w:proofErr w:type="spellEnd"/>
            <w:r w:rsidR="00630FD3" w:rsidRPr="00B9370E">
              <w:rPr>
                <w:rFonts w:eastAsia="Calibri"/>
                <w:sz w:val="26"/>
                <w:szCs w:val="26"/>
              </w:rPr>
              <w:t xml:space="preserve"> P, Dulbecco P, Pohl D </w:t>
            </w:r>
            <w:proofErr w:type="spellStart"/>
            <w:r w:rsidR="00630FD3" w:rsidRPr="00B9370E">
              <w:rPr>
                <w:rFonts w:eastAsia="Calibri"/>
                <w:sz w:val="26"/>
                <w:szCs w:val="26"/>
              </w:rPr>
              <w:t>və</w:t>
            </w:r>
            <w:proofErr w:type="spellEnd"/>
            <w:r w:rsidR="00630FD3" w:rsidRPr="00B9370E">
              <w:rPr>
                <w:rFonts w:eastAsia="Calibri"/>
                <w:sz w:val="26"/>
                <w:szCs w:val="26"/>
              </w:rPr>
              <w:t xml:space="preserve"> b. Characteristics of reflux episodes and symptom association in </w:t>
            </w:r>
            <w:proofErr w:type="gramStart"/>
            <w:r w:rsidR="00630FD3" w:rsidRPr="00B9370E">
              <w:rPr>
                <w:rFonts w:eastAsia="Calibri"/>
                <w:sz w:val="26"/>
                <w:szCs w:val="26"/>
              </w:rPr>
              <w:t>patients  with</w:t>
            </w:r>
            <w:proofErr w:type="gramEnd"/>
            <w:r w:rsidR="00630FD3" w:rsidRPr="00B9370E">
              <w:rPr>
                <w:rFonts w:eastAsia="Calibri"/>
                <w:sz w:val="26"/>
                <w:szCs w:val="26"/>
              </w:rPr>
              <w:t xml:space="preserve"> erosive esophagitis and </w:t>
            </w:r>
            <w:proofErr w:type="spellStart"/>
            <w:r w:rsidR="00630FD3" w:rsidRPr="00B9370E">
              <w:rPr>
                <w:rFonts w:eastAsia="Calibri"/>
                <w:sz w:val="26"/>
                <w:szCs w:val="26"/>
              </w:rPr>
              <w:t>nonerosive</w:t>
            </w:r>
            <w:proofErr w:type="spellEnd"/>
            <w:r w:rsidR="00630FD3" w:rsidRPr="00B9370E">
              <w:rPr>
                <w:rFonts w:eastAsia="Calibri"/>
                <w:sz w:val="26"/>
                <w:szCs w:val="26"/>
              </w:rPr>
              <w:t xml:space="preserve"> reflux disease: study using combined impedance- pH off therapy. Am J </w:t>
            </w:r>
            <w:proofErr w:type="spellStart"/>
            <w:r w:rsidR="00630FD3" w:rsidRPr="00B9370E">
              <w:rPr>
                <w:rFonts w:eastAsia="Calibri"/>
                <w:sz w:val="26"/>
                <w:szCs w:val="26"/>
              </w:rPr>
              <w:t>Gastroenterol</w:t>
            </w:r>
            <w:proofErr w:type="spellEnd"/>
            <w:r w:rsidR="00630FD3" w:rsidRPr="00B9370E">
              <w:rPr>
                <w:rFonts w:eastAsia="Calibri"/>
                <w:sz w:val="26"/>
                <w:szCs w:val="26"/>
              </w:rPr>
              <w:t>. 2010 May, 105 (5): 1053- 61.</w:t>
            </w:r>
          </w:p>
        </w:tc>
      </w:tr>
      <w:tr w:rsidR="000678A5" w:rsidRPr="00471B62" w14:paraId="62ACB84B" w14:textId="77777777" w:rsidTr="00D82648">
        <w:tc>
          <w:tcPr>
            <w:tcW w:w="3266" w:type="dxa"/>
            <w:shd w:val="clear" w:color="auto" w:fill="FFFFFF" w:themeFill="background1"/>
          </w:tcPr>
          <w:p w14:paraId="539E9FCF" w14:textId="424EEB9C" w:rsidR="000678A5" w:rsidRDefault="0073016B" w:rsidP="00907060">
            <w:pPr>
              <w:rPr>
                <w:b/>
                <w:i/>
                <w:sz w:val="28"/>
                <w:szCs w:val="28"/>
                <w:lang w:val="az-Latn-AZ"/>
              </w:rPr>
            </w:pPr>
            <w:r>
              <w:rPr>
                <w:b/>
                <w:i/>
                <w:sz w:val="28"/>
                <w:szCs w:val="28"/>
                <w:lang w:val="az-Latn-AZ"/>
              </w:rPr>
              <w:lastRenderedPageBreak/>
              <w:t>Tədqiqatın hazırkı vəziyyəti</w:t>
            </w:r>
          </w:p>
        </w:tc>
        <w:tc>
          <w:tcPr>
            <w:tcW w:w="6765" w:type="dxa"/>
          </w:tcPr>
          <w:p w14:paraId="0765AD0E" w14:textId="191BB680" w:rsidR="000678A5" w:rsidRDefault="00665B1A" w:rsidP="00907060">
            <w:pPr>
              <w:jc w:val="both"/>
              <w:rPr>
                <w:sz w:val="28"/>
                <w:szCs w:val="28"/>
                <w:lang w:val="az-Latn-AZ"/>
              </w:rPr>
            </w:pPr>
            <w:r>
              <w:rPr>
                <w:sz w:val="28"/>
                <w:szCs w:val="28"/>
                <w:lang w:val="az-Latn-AZ"/>
              </w:rPr>
              <w:t>Davam edir</w:t>
            </w:r>
          </w:p>
        </w:tc>
      </w:tr>
      <w:tr w:rsidR="00BD014B" w:rsidRPr="00AC104D" w14:paraId="3D60EEA5" w14:textId="77777777" w:rsidTr="00D82648">
        <w:tc>
          <w:tcPr>
            <w:tcW w:w="3266" w:type="dxa"/>
            <w:shd w:val="clear" w:color="auto" w:fill="FFFFFF" w:themeFill="background1"/>
          </w:tcPr>
          <w:p w14:paraId="122813DA" w14:textId="12CD5BA0" w:rsidR="00BD014B" w:rsidRDefault="00BD014B" w:rsidP="00907060">
            <w:pPr>
              <w:rPr>
                <w:b/>
                <w:i/>
                <w:sz w:val="28"/>
                <w:szCs w:val="28"/>
                <w:lang w:val="az-Latn-AZ"/>
              </w:rPr>
            </w:pPr>
            <w:r>
              <w:rPr>
                <w:b/>
                <w:i/>
                <w:sz w:val="28"/>
                <w:szCs w:val="28"/>
                <w:lang w:val="az-Latn-AZ"/>
              </w:rPr>
              <w:t xml:space="preserve">İşlə əlaqədar çap olunan məqalələr </w:t>
            </w:r>
          </w:p>
        </w:tc>
        <w:tc>
          <w:tcPr>
            <w:tcW w:w="6765" w:type="dxa"/>
          </w:tcPr>
          <w:p w14:paraId="268E5509" w14:textId="77A5418E" w:rsidR="00BD014B" w:rsidRDefault="00291D5D" w:rsidP="00907060">
            <w:pPr>
              <w:jc w:val="both"/>
              <w:rPr>
                <w:sz w:val="28"/>
                <w:szCs w:val="28"/>
                <w:lang w:val="az-Latn-AZ"/>
              </w:rPr>
            </w:pPr>
            <w:r>
              <w:rPr>
                <w:sz w:val="28"/>
                <w:szCs w:val="28"/>
                <w:lang w:val="az-Latn-AZ"/>
              </w:rPr>
              <w:t>Materiallar toplanır</w:t>
            </w:r>
          </w:p>
        </w:tc>
      </w:tr>
      <w:tr w:rsidR="00BD014B" w:rsidRPr="00AC104D" w14:paraId="5B9B548C" w14:textId="77777777" w:rsidTr="00D82648">
        <w:tc>
          <w:tcPr>
            <w:tcW w:w="3266" w:type="dxa"/>
            <w:shd w:val="clear" w:color="auto" w:fill="FFFFFF" w:themeFill="background1"/>
          </w:tcPr>
          <w:p w14:paraId="6C8D9251" w14:textId="77777777" w:rsidR="00BD014B" w:rsidRDefault="00BD014B" w:rsidP="00907060">
            <w:pPr>
              <w:rPr>
                <w:b/>
                <w:i/>
                <w:sz w:val="28"/>
                <w:szCs w:val="28"/>
                <w:lang w:val="az-Latn-AZ"/>
              </w:rPr>
            </w:pPr>
          </w:p>
        </w:tc>
        <w:tc>
          <w:tcPr>
            <w:tcW w:w="6765" w:type="dxa"/>
          </w:tcPr>
          <w:p w14:paraId="0E33283D" w14:textId="77777777" w:rsidR="00BD014B" w:rsidRDefault="00BD014B" w:rsidP="00907060">
            <w:pPr>
              <w:jc w:val="both"/>
              <w:rPr>
                <w:sz w:val="28"/>
                <w:szCs w:val="28"/>
                <w:lang w:val="az-Latn-AZ"/>
              </w:rPr>
            </w:pPr>
          </w:p>
        </w:tc>
      </w:tr>
      <w:tr w:rsidR="00BD014B" w:rsidRPr="00AC104D" w14:paraId="622937EE" w14:textId="77777777" w:rsidTr="00D82648">
        <w:tc>
          <w:tcPr>
            <w:tcW w:w="3266" w:type="dxa"/>
            <w:shd w:val="clear" w:color="auto" w:fill="FFFFFF" w:themeFill="background1"/>
          </w:tcPr>
          <w:p w14:paraId="775B484C" w14:textId="77777777" w:rsidR="00BD014B" w:rsidRDefault="00BD014B" w:rsidP="00907060">
            <w:pPr>
              <w:rPr>
                <w:b/>
                <w:i/>
                <w:sz w:val="28"/>
                <w:szCs w:val="28"/>
                <w:lang w:val="az-Latn-AZ"/>
              </w:rPr>
            </w:pPr>
          </w:p>
        </w:tc>
        <w:tc>
          <w:tcPr>
            <w:tcW w:w="6765" w:type="dxa"/>
          </w:tcPr>
          <w:p w14:paraId="03F17BDB" w14:textId="77777777" w:rsidR="00BD014B" w:rsidRDefault="00BD014B" w:rsidP="00907060">
            <w:pPr>
              <w:jc w:val="both"/>
              <w:rPr>
                <w:sz w:val="28"/>
                <w:szCs w:val="28"/>
                <w:lang w:val="az-Latn-AZ"/>
              </w:rPr>
            </w:pPr>
          </w:p>
        </w:tc>
      </w:tr>
      <w:tr w:rsidR="00211DC9" w:rsidRPr="00471B62" w14:paraId="14AB2CE9" w14:textId="77777777" w:rsidTr="00D82648">
        <w:tc>
          <w:tcPr>
            <w:tcW w:w="3266" w:type="dxa"/>
            <w:shd w:val="clear" w:color="auto" w:fill="FFFFFF" w:themeFill="background1"/>
          </w:tcPr>
          <w:p w14:paraId="292B95CA" w14:textId="77777777" w:rsidR="00211DC9" w:rsidRDefault="00211DC9" w:rsidP="00907060">
            <w:pPr>
              <w:rPr>
                <w:b/>
                <w:i/>
                <w:sz w:val="28"/>
                <w:szCs w:val="28"/>
                <w:lang w:val="az-Latn-AZ"/>
              </w:rPr>
            </w:pPr>
            <w:r>
              <w:rPr>
                <w:b/>
                <w:i/>
                <w:sz w:val="28"/>
                <w:szCs w:val="28"/>
                <w:lang w:val="az-Latn-AZ"/>
              </w:rPr>
              <w:t>Abstract (in english)</w:t>
            </w:r>
          </w:p>
        </w:tc>
        <w:tc>
          <w:tcPr>
            <w:tcW w:w="6765" w:type="dxa"/>
          </w:tcPr>
          <w:p w14:paraId="0A84688A" w14:textId="77777777" w:rsidR="00211DC9" w:rsidRDefault="00211DC9" w:rsidP="00907060">
            <w:pPr>
              <w:jc w:val="both"/>
              <w:rPr>
                <w:sz w:val="28"/>
                <w:szCs w:val="28"/>
                <w:lang w:val="az-Latn-AZ"/>
              </w:rPr>
            </w:pPr>
          </w:p>
        </w:tc>
      </w:tr>
      <w:tr w:rsidR="00211DC9" w:rsidRPr="00471B62" w14:paraId="22B8B492" w14:textId="77777777" w:rsidTr="00D82648">
        <w:tc>
          <w:tcPr>
            <w:tcW w:w="3266" w:type="dxa"/>
            <w:shd w:val="clear" w:color="auto" w:fill="FFFFFF" w:themeFill="background1"/>
          </w:tcPr>
          <w:p w14:paraId="05E691A8" w14:textId="77777777" w:rsidR="00211DC9" w:rsidRPr="00211DC9" w:rsidRDefault="00211DC9" w:rsidP="00211DC9">
            <w:pPr>
              <w:jc w:val="right"/>
              <w:rPr>
                <w:b/>
                <w:sz w:val="28"/>
                <w:szCs w:val="28"/>
                <w:lang w:val="az-Latn-AZ"/>
              </w:rPr>
            </w:pPr>
            <w:r w:rsidRPr="00F21C93">
              <w:rPr>
                <w:b/>
                <w:sz w:val="28"/>
                <w:szCs w:val="28"/>
                <w:lang w:val="az-Latn-AZ"/>
              </w:rPr>
              <w:t>Name of study:</w:t>
            </w:r>
          </w:p>
        </w:tc>
        <w:tc>
          <w:tcPr>
            <w:tcW w:w="6765" w:type="dxa"/>
          </w:tcPr>
          <w:p w14:paraId="796E978B" w14:textId="258A2D01" w:rsidR="00211DC9" w:rsidRDefault="00665B1A" w:rsidP="009959EF">
            <w:pPr>
              <w:jc w:val="both"/>
              <w:rPr>
                <w:sz w:val="28"/>
                <w:szCs w:val="28"/>
                <w:lang w:val="az-Latn-AZ"/>
              </w:rPr>
            </w:pPr>
            <w:r>
              <w:rPr>
                <w:rFonts w:eastAsia="Calibri"/>
                <w:sz w:val="26"/>
                <w:szCs w:val="26"/>
              </w:rPr>
              <w:t>Risk factors, comprehensive diagnosis and evaluation of the clinical types of Gastroesophageal reflux disease</w:t>
            </w:r>
          </w:p>
        </w:tc>
      </w:tr>
      <w:tr w:rsidR="00211DC9" w:rsidRPr="00471B62" w14:paraId="57F5DF46" w14:textId="77777777" w:rsidTr="00D82648">
        <w:tc>
          <w:tcPr>
            <w:tcW w:w="3266" w:type="dxa"/>
            <w:shd w:val="clear" w:color="auto" w:fill="FFFFFF" w:themeFill="background1"/>
          </w:tcPr>
          <w:p w14:paraId="22F40F4C" w14:textId="6C63983B" w:rsidR="00211DC9" w:rsidRDefault="00211DC9" w:rsidP="00211DC9">
            <w:pPr>
              <w:jc w:val="right"/>
              <w:rPr>
                <w:b/>
                <w:i/>
                <w:sz w:val="28"/>
                <w:szCs w:val="28"/>
                <w:lang w:val="az-Latn-AZ"/>
              </w:rPr>
            </w:pPr>
            <w:r w:rsidRPr="00F21C93">
              <w:rPr>
                <w:b/>
                <w:sz w:val="28"/>
                <w:szCs w:val="28"/>
                <w:lang w:val="az-Latn-AZ"/>
              </w:rPr>
              <w:t>Backgr</w:t>
            </w:r>
            <w:r w:rsidR="008F6CEB">
              <w:rPr>
                <w:b/>
                <w:sz w:val="28"/>
                <w:szCs w:val="28"/>
                <w:lang w:val="az-Latn-AZ"/>
              </w:rPr>
              <w:t>o</w:t>
            </w:r>
            <w:r w:rsidRPr="00F21C93">
              <w:rPr>
                <w:b/>
                <w:sz w:val="28"/>
                <w:szCs w:val="28"/>
                <w:lang w:val="az-Latn-AZ"/>
              </w:rPr>
              <w:t>und:</w:t>
            </w:r>
          </w:p>
        </w:tc>
        <w:tc>
          <w:tcPr>
            <w:tcW w:w="6765" w:type="dxa"/>
          </w:tcPr>
          <w:p w14:paraId="38016234" w14:textId="77777777" w:rsidR="00211DC9" w:rsidRDefault="00665B1A" w:rsidP="00907060">
            <w:pPr>
              <w:jc w:val="both"/>
              <w:rPr>
                <w:rFonts w:eastAsia="Calibri"/>
                <w:sz w:val="26"/>
                <w:szCs w:val="26"/>
              </w:rPr>
            </w:pPr>
            <w:r>
              <w:rPr>
                <w:rFonts w:eastAsia="Calibri"/>
                <w:sz w:val="26"/>
                <w:szCs w:val="26"/>
              </w:rPr>
              <w:t>- 9,3% of Gastroesophageal reflux disease plays a significant role in the development of gastroesophageal pathologies. According to various authors Gastroesophageal reflux disease is 10-50% prevalent in the overall population. In Iran it is 23,7% prevalent, in Nigeria – 9,3% prevalent, and in Russia – 18-46% prevalent (4, 6,10). However, this pathology is negatively impacting the quality of life for patients. One of its dangerous complications – Barret’s syndrome – is one of the risk factors for developing esophageal cancer. Risk factors for developing Gastroesophageal reflux disease are constantly researched.</w:t>
            </w:r>
          </w:p>
          <w:p w14:paraId="07FB8A50" w14:textId="1B472658" w:rsidR="008F6CEB" w:rsidRPr="008F6CEB" w:rsidRDefault="008F6CEB" w:rsidP="00907060">
            <w:pPr>
              <w:jc w:val="both"/>
              <w:rPr>
                <w:sz w:val="26"/>
                <w:szCs w:val="26"/>
                <w:lang w:val="az-Latn-AZ"/>
              </w:rPr>
            </w:pPr>
            <w:r w:rsidRPr="008F6CEB">
              <w:rPr>
                <w:sz w:val="26"/>
                <w:szCs w:val="26"/>
                <w:lang w:val="az-Latn-AZ"/>
              </w:rPr>
              <w:t>Given the fact that GERD is a common pathology that results in cancerous complications, it is very important that the timely diagnosis of this pathology and the correct treatment scheme are in lace. At the same time, the treatment of this pathology to date has provoked great debate. All this shows that our research is relevant.</w:t>
            </w:r>
          </w:p>
        </w:tc>
      </w:tr>
      <w:tr w:rsidR="00211DC9" w:rsidRPr="00EB456A" w14:paraId="44C9BC17" w14:textId="77777777" w:rsidTr="00D82648">
        <w:tc>
          <w:tcPr>
            <w:tcW w:w="3266" w:type="dxa"/>
            <w:shd w:val="clear" w:color="auto" w:fill="FFFFFF" w:themeFill="background1"/>
          </w:tcPr>
          <w:p w14:paraId="63FF0EA3" w14:textId="3546319F" w:rsidR="00211DC9" w:rsidRDefault="00211DC9" w:rsidP="00211DC9">
            <w:pPr>
              <w:jc w:val="right"/>
              <w:rPr>
                <w:b/>
                <w:i/>
                <w:sz w:val="28"/>
                <w:szCs w:val="28"/>
                <w:lang w:val="az-Latn-AZ"/>
              </w:rPr>
            </w:pPr>
            <w:r w:rsidRPr="00F21C93">
              <w:rPr>
                <w:b/>
                <w:sz w:val="28"/>
                <w:szCs w:val="28"/>
                <w:lang w:val="az-Latn-AZ"/>
              </w:rPr>
              <w:lastRenderedPageBreak/>
              <w:t>Objective</w:t>
            </w:r>
            <w:r>
              <w:rPr>
                <w:b/>
                <w:sz w:val="28"/>
                <w:szCs w:val="28"/>
                <w:lang w:val="az-Latn-AZ"/>
              </w:rPr>
              <w:t>:</w:t>
            </w:r>
          </w:p>
        </w:tc>
        <w:tc>
          <w:tcPr>
            <w:tcW w:w="6765" w:type="dxa"/>
          </w:tcPr>
          <w:p w14:paraId="6B698485" w14:textId="77777777" w:rsidR="00211DC9" w:rsidRDefault="00643369" w:rsidP="00643369">
            <w:pPr>
              <w:jc w:val="both"/>
              <w:rPr>
                <w:sz w:val="26"/>
                <w:szCs w:val="26"/>
                <w:lang w:val="az-Latn-AZ"/>
              </w:rPr>
            </w:pPr>
            <w:r w:rsidRPr="009959EF">
              <w:rPr>
                <w:sz w:val="26"/>
                <w:szCs w:val="26"/>
                <w:lang w:val="az-Latn-AZ"/>
              </w:rPr>
              <w:t>Identification of risk factors, clinical forms, diagnostic algorithm and treatment schemes for timely detection of GERD and prevention of complications.</w:t>
            </w:r>
          </w:p>
          <w:p w14:paraId="4AE16AC4" w14:textId="276FE192" w:rsidR="00EB456A" w:rsidRPr="00EB456A" w:rsidRDefault="00EB456A" w:rsidP="00EB456A">
            <w:pPr>
              <w:jc w:val="both"/>
              <w:rPr>
                <w:sz w:val="26"/>
                <w:szCs w:val="26"/>
                <w:lang w:val="az-Latn-AZ"/>
              </w:rPr>
            </w:pPr>
          </w:p>
        </w:tc>
      </w:tr>
      <w:tr w:rsidR="00211DC9" w:rsidRPr="00471B62" w14:paraId="247BDDA8" w14:textId="77777777" w:rsidTr="00D82648">
        <w:tc>
          <w:tcPr>
            <w:tcW w:w="3266" w:type="dxa"/>
            <w:shd w:val="clear" w:color="auto" w:fill="FFFFFF" w:themeFill="background1"/>
          </w:tcPr>
          <w:p w14:paraId="0A41A4DC" w14:textId="60EA78CD" w:rsidR="00211DC9" w:rsidRPr="00211DC9" w:rsidRDefault="00211DC9" w:rsidP="00211DC9">
            <w:pPr>
              <w:jc w:val="right"/>
              <w:rPr>
                <w:b/>
                <w:i/>
                <w:sz w:val="28"/>
                <w:szCs w:val="28"/>
                <w:lang w:val="az-Latn-AZ"/>
              </w:rPr>
            </w:pPr>
            <w:r w:rsidRPr="00211DC9">
              <w:rPr>
                <w:b/>
                <w:sz w:val="28"/>
                <w:szCs w:val="28"/>
                <w:lang w:val="az-Latn-AZ"/>
              </w:rPr>
              <w:t>Material and metods (</w:t>
            </w:r>
            <w:r w:rsidRPr="00211DC9">
              <w:rPr>
                <w:rFonts w:eastAsia="Segoe UI Emoji"/>
                <w:b/>
                <w:sz w:val="28"/>
                <w:szCs w:val="28"/>
                <w:lang w:val="az-Latn-AZ"/>
              </w:rPr>
              <w:t>patient groups and interventions):</w:t>
            </w:r>
          </w:p>
        </w:tc>
        <w:tc>
          <w:tcPr>
            <w:tcW w:w="6765" w:type="dxa"/>
          </w:tcPr>
          <w:p w14:paraId="135E51FC" w14:textId="3FA0222E" w:rsidR="00217E9F" w:rsidRPr="008F6CEB" w:rsidRDefault="008F6CEB" w:rsidP="00217E9F">
            <w:pPr>
              <w:spacing w:after="160"/>
              <w:jc w:val="both"/>
              <w:rPr>
                <w:rFonts w:eastAsia="Calibri"/>
                <w:sz w:val="26"/>
                <w:szCs w:val="26"/>
              </w:rPr>
            </w:pPr>
            <w:r w:rsidRPr="008F6CEB">
              <w:rPr>
                <w:rFonts w:eastAsia="Calibri"/>
                <w:sz w:val="26"/>
                <w:szCs w:val="26"/>
              </w:rPr>
              <w:t xml:space="preserve">In the first part of the study, an esophageal </w:t>
            </w:r>
            <w:proofErr w:type="spellStart"/>
            <w:r w:rsidRPr="008F6CEB">
              <w:rPr>
                <w:rFonts w:eastAsia="Calibri"/>
                <w:sz w:val="26"/>
                <w:szCs w:val="26"/>
              </w:rPr>
              <w:t>gastroduodenoscopy</w:t>
            </w:r>
            <w:proofErr w:type="spellEnd"/>
            <w:r w:rsidRPr="008F6CEB">
              <w:rPr>
                <w:rFonts w:eastAsia="Calibri"/>
                <w:sz w:val="26"/>
                <w:szCs w:val="26"/>
              </w:rPr>
              <w:t xml:space="preserve"> (1600 patients) will be screened for patients with complaints of pathology of the upper gastrointestinal tract (</w:t>
            </w:r>
            <w:r w:rsidR="00794DD1">
              <w:rPr>
                <w:rFonts w:eastAsia="Calibri"/>
                <w:sz w:val="26"/>
                <w:szCs w:val="26"/>
              </w:rPr>
              <w:t>heartburn</w:t>
            </w:r>
            <w:r w:rsidRPr="008F6CEB">
              <w:rPr>
                <w:rFonts w:eastAsia="Calibri"/>
                <w:sz w:val="26"/>
                <w:szCs w:val="26"/>
              </w:rPr>
              <w:t xml:space="preserve">, </w:t>
            </w:r>
            <w:r w:rsidR="00794DD1">
              <w:rPr>
                <w:rFonts w:eastAsia="Calibri"/>
                <w:sz w:val="26"/>
                <w:szCs w:val="26"/>
              </w:rPr>
              <w:t>regurgitation</w:t>
            </w:r>
            <w:r w:rsidRPr="008F6CEB">
              <w:rPr>
                <w:rFonts w:eastAsia="Calibri"/>
                <w:sz w:val="26"/>
                <w:szCs w:val="26"/>
              </w:rPr>
              <w:t xml:space="preserve">, etc.). Furthermore, the frequency of GERD detection will be determined among these patients. Patients with a lower 1/3 part of the digestive tube will be subjected to biopsy and morphological examination, and their clinical form will be identified. In these patients, risk factors will be explored using a questionnaire. Moreover, there will be an exploration of a link between these factors, the clinical forms, and complications of GERD. In the second part of the study, 24-hour impedance </w:t>
            </w:r>
            <w:proofErr w:type="spellStart"/>
            <w:r w:rsidRPr="008F6CEB">
              <w:rPr>
                <w:rFonts w:eastAsia="Calibri"/>
                <w:sz w:val="26"/>
                <w:szCs w:val="26"/>
              </w:rPr>
              <w:t>Ph</w:t>
            </w:r>
            <w:proofErr w:type="spellEnd"/>
            <w:r w:rsidRPr="008F6CEB">
              <w:rPr>
                <w:rFonts w:eastAsia="Calibri"/>
                <w:sz w:val="26"/>
                <w:szCs w:val="26"/>
              </w:rPr>
              <w:t xml:space="preserve">-metric and </w:t>
            </w:r>
            <w:proofErr w:type="spellStart"/>
            <w:r w:rsidRPr="008F6CEB">
              <w:rPr>
                <w:rFonts w:eastAsia="Calibri"/>
                <w:sz w:val="26"/>
                <w:szCs w:val="26"/>
              </w:rPr>
              <w:t>manometric</w:t>
            </w:r>
            <w:proofErr w:type="spellEnd"/>
            <w:r w:rsidRPr="008F6CEB">
              <w:rPr>
                <w:rFonts w:eastAsia="Calibri"/>
                <w:sz w:val="26"/>
                <w:szCs w:val="26"/>
              </w:rPr>
              <w:t xml:space="preserve"> examinations of </w:t>
            </w:r>
            <w:r w:rsidR="00794DD1">
              <w:rPr>
                <w:rFonts w:eastAsia="Calibri"/>
                <w:sz w:val="26"/>
                <w:szCs w:val="26"/>
              </w:rPr>
              <w:t>GERD</w:t>
            </w:r>
            <w:r w:rsidRPr="008F6CEB">
              <w:rPr>
                <w:rFonts w:eastAsia="Calibri"/>
                <w:sz w:val="26"/>
                <w:szCs w:val="26"/>
              </w:rPr>
              <w:t xml:space="preserve"> patients will be performed to determine the nature of the reflux (acid, alkaline, nutrients, etc.). Depending on the type of reflux, patients will be divided into groups. Different treatment schemes are used in each </w:t>
            </w:r>
            <w:r w:rsidR="00794DD1" w:rsidRPr="008F6CEB">
              <w:rPr>
                <w:rFonts w:eastAsia="Calibri"/>
                <w:sz w:val="26"/>
                <w:szCs w:val="26"/>
              </w:rPr>
              <w:t>group</w:t>
            </w:r>
            <w:r w:rsidRPr="008F6CEB">
              <w:rPr>
                <w:rFonts w:eastAsia="Calibri"/>
                <w:sz w:val="26"/>
                <w:szCs w:val="26"/>
              </w:rPr>
              <w:t>. Comparisons will be made between these treatment groups and groups with standard treatment. The control group will include 40 practically healthy people.</w:t>
            </w:r>
          </w:p>
        </w:tc>
      </w:tr>
      <w:tr w:rsidR="00211DC9" w:rsidRPr="00471B62" w14:paraId="66F105BB" w14:textId="77777777" w:rsidTr="00D82648">
        <w:tc>
          <w:tcPr>
            <w:tcW w:w="3266" w:type="dxa"/>
            <w:shd w:val="clear" w:color="auto" w:fill="FFFFFF" w:themeFill="background1"/>
          </w:tcPr>
          <w:p w14:paraId="4946C33A" w14:textId="2EBE946A" w:rsidR="00211DC9" w:rsidRPr="00F21C93" w:rsidRDefault="00211DC9" w:rsidP="00211DC9">
            <w:pPr>
              <w:jc w:val="right"/>
              <w:rPr>
                <w:b/>
                <w:sz w:val="28"/>
                <w:szCs w:val="28"/>
                <w:lang w:val="az-Latn-AZ"/>
              </w:rPr>
            </w:pPr>
            <w:r w:rsidRPr="00F21C93">
              <w:rPr>
                <w:b/>
                <w:sz w:val="28"/>
                <w:szCs w:val="28"/>
                <w:lang w:val="az-Latn-AZ"/>
              </w:rPr>
              <w:t>P</w:t>
            </w:r>
            <w:r>
              <w:rPr>
                <w:b/>
                <w:sz w:val="28"/>
                <w:szCs w:val="28"/>
                <w:lang w:val="az-Latn-AZ"/>
              </w:rPr>
              <w:t>r</w:t>
            </w:r>
            <w:r w:rsidRPr="00F21C93">
              <w:rPr>
                <w:b/>
                <w:sz w:val="28"/>
                <w:szCs w:val="28"/>
                <w:lang w:val="az-Latn-AZ"/>
              </w:rPr>
              <w:t>imary outcome</w:t>
            </w:r>
            <w:r>
              <w:rPr>
                <w:b/>
                <w:sz w:val="28"/>
                <w:szCs w:val="28"/>
                <w:lang w:val="az-Latn-AZ"/>
              </w:rPr>
              <w:t>:</w:t>
            </w:r>
          </w:p>
        </w:tc>
        <w:tc>
          <w:tcPr>
            <w:tcW w:w="6765" w:type="dxa"/>
          </w:tcPr>
          <w:p w14:paraId="3ABC5AB8" w14:textId="61D46A46" w:rsidR="00211DC9" w:rsidRPr="009959EF" w:rsidRDefault="003E3C31" w:rsidP="003E3C31">
            <w:pPr>
              <w:jc w:val="both"/>
              <w:rPr>
                <w:sz w:val="26"/>
                <w:szCs w:val="26"/>
                <w:lang w:val="az-Latn-AZ"/>
              </w:rPr>
            </w:pPr>
            <w:r w:rsidRPr="009959EF">
              <w:rPr>
                <w:sz w:val="26"/>
                <w:szCs w:val="26"/>
                <w:lang w:val="az-Latn-AZ"/>
              </w:rPr>
              <w:t xml:space="preserve">The 24-hour impedance will be used as the primary outcome. The AUROC will be calculated for this outcome. The effectiveness of treatment schemes based on these examinations will be studied. </w:t>
            </w:r>
          </w:p>
        </w:tc>
      </w:tr>
      <w:tr w:rsidR="00211DC9" w:rsidRPr="00471B62" w14:paraId="5A0AD952" w14:textId="77777777" w:rsidTr="00D82648">
        <w:tc>
          <w:tcPr>
            <w:tcW w:w="3266" w:type="dxa"/>
            <w:shd w:val="clear" w:color="auto" w:fill="FFFFFF" w:themeFill="background1"/>
          </w:tcPr>
          <w:p w14:paraId="6CD4397F" w14:textId="709E1981" w:rsidR="00211DC9" w:rsidRPr="00F21C93" w:rsidRDefault="00211DC9" w:rsidP="00211DC9">
            <w:pPr>
              <w:jc w:val="right"/>
              <w:rPr>
                <w:b/>
                <w:sz w:val="28"/>
                <w:szCs w:val="28"/>
                <w:lang w:val="az-Latn-AZ"/>
              </w:rPr>
            </w:pPr>
            <w:r w:rsidRPr="00F21C93">
              <w:rPr>
                <w:b/>
                <w:sz w:val="28"/>
                <w:szCs w:val="28"/>
              </w:rPr>
              <w:t>Secondary outcome:</w:t>
            </w:r>
          </w:p>
        </w:tc>
        <w:tc>
          <w:tcPr>
            <w:tcW w:w="6765" w:type="dxa"/>
          </w:tcPr>
          <w:p w14:paraId="24AE9EB2" w14:textId="796D7CE3" w:rsidR="00211DC9" w:rsidRPr="009959EF" w:rsidRDefault="00A202D8" w:rsidP="00A202D8">
            <w:pPr>
              <w:jc w:val="both"/>
              <w:rPr>
                <w:sz w:val="26"/>
                <w:szCs w:val="26"/>
                <w:lang w:val="az-Latn-AZ"/>
              </w:rPr>
            </w:pPr>
            <w:r w:rsidRPr="009959EF">
              <w:rPr>
                <w:sz w:val="26"/>
                <w:szCs w:val="26"/>
                <w:lang w:val="az-Latn-AZ"/>
              </w:rPr>
              <w:t>Secondary outcomes will include the risk factors of the GERD, the nature of complications, clinical forms, the results of the EGDS morphological examination,  and clinical laboratory tests.</w:t>
            </w:r>
          </w:p>
        </w:tc>
      </w:tr>
      <w:tr w:rsidR="00211DC9" w:rsidRPr="00471B62" w14:paraId="6C9FAAB7" w14:textId="77777777" w:rsidTr="00D82648">
        <w:tc>
          <w:tcPr>
            <w:tcW w:w="3266" w:type="dxa"/>
            <w:shd w:val="clear" w:color="auto" w:fill="FFFFFF" w:themeFill="background1"/>
          </w:tcPr>
          <w:p w14:paraId="0E5798A8" w14:textId="08422B92" w:rsidR="00211DC9" w:rsidRPr="00F21C93" w:rsidRDefault="00211DC9" w:rsidP="00211DC9">
            <w:pPr>
              <w:jc w:val="right"/>
              <w:rPr>
                <w:b/>
                <w:sz w:val="28"/>
                <w:szCs w:val="28"/>
                <w:lang w:val="az-Latn-AZ"/>
              </w:rPr>
            </w:pPr>
            <w:r w:rsidRPr="00F21C93">
              <w:rPr>
                <w:b/>
                <w:sz w:val="28"/>
                <w:szCs w:val="28"/>
                <w:lang w:val="az-Latn-AZ"/>
              </w:rPr>
              <w:t>Key words:</w:t>
            </w:r>
          </w:p>
        </w:tc>
        <w:tc>
          <w:tcPr>
            <w:tcW w:w="6765" w:type="dxa"/>
          </w:tcPr>
          <w:p w14:paraId="51881522" w14:textId="4BD41E44" w:rsidR="00211DC9" w:rsidRPr="009959EF" w:rsidRDefault="00C73FFC" w:rsidP="00C73FFC">
            <w:pPr>
              <w:spacing w:after="160"/>
              <w:jc w:val="both"/>
              <w:rPr>
                <w:rFonts w:eastAsia="Calibri"/>
                <w:sz w:val="26"/>
                <w:szCs w:val="26"/>
              </w:rPr>
            </w:pPr>
            <w:r w:rsidRPr="009959EF">
              <w:rPr>
                <w:rFonts w:eastAsia="Calibri"/>
                <w:sz w:val="26"/>
                <w:szCs w:val="26"/>
              </w:rPr>
              <w:t xml:space="preserve">Gastroesophageal reflux disease, </w:t>
            </w:r>
            <w:proofErr w:type="spellStart"/>
            <w:r w:rsidRPr="009959EF">
              <w:rPr>
                <w:rFonts w:eastAsia="Calibri"/>
                <w:sz w:val="26"/>
                <w:szCs w:val="26"/>
              </w:rPr>
              <w:t>manometria</w:t>
            </w:r>
            <w:proofErr w:type="spellEnd"/>
            <w:r w:rsidRPr="009959EF">
              <w:rPr>
                <w:rFonts w:eastAsia="Calibri"/>
                <w:sz w:val="26"/>
                <w:szCs w:val="26"/>
              </w:rPr>
              <w:t>, 24-hour long PH-</w:t>
            </w:r>
            <w:proofErr w:type="spellStart"/>
            <w:r w:rsidRPr="009959EF">
              <w:rPr>
                <w:rFonts w:eastAsia="Calibri"/>
                <w:sz w:val="26"/>
                <w:szCs w:val="26"/>
              </w:rPr>
              <w:t>metria</w:t>
            </w:r>
            <w:proofErr w:type="spellEnd"/>
            <w:r w:rsidRPr="009959EF">
              <w:rPr>
                <w:rFonts w:eastAsia="Calibri"/>
                <w:sz w:val="26"/>
                <w:szCs w:val="26"/>
              </w:rPr>
              <w:t xml:space="preserve"> of esophagus</w:t>
            </w:r>
          </w:p>
        </w:tc>
      </w:tr>
      <w:tr w:rsidR="00211DC9" w:rsidRPr="00471B62" w14:paraId="448685CE" w14:textId="77777777" w:rsidTr="00D82648">
        <w:tc>
          <w:tcPr>
            <w:tcW w:w="3266" w:type="dxa"/>
            <w:shd w:val="clear" w:color="auto" w:fill="FFFFFF" w:themeFill="background1"/>
          </w:tcPr>
          <w:p w14:paraId="5A53946A" w14:textId="4D30E05A" w:rsidR="00211DC9" w:rsidRPr="00F21C93" w:rsidRDefault="00211DC9" w:rsidP="00211DC9">
            <w:pPr>
              <w:jc w:val="right"/>
              <w:rPr>
                <w:b/>
                <w:sz w:val="28"/>
                <w:szCs w:val="28"/>
                <w:lang w:val="az-Latn-AZ"/>
              </w:rPr>
            </w:pPr>
            <w:r>
              <w:rPr>
                <w:b/>
                <w:sz w:val="28"/>
                <w:szCs w:val="28"/>
                <w:lang w:val="az-Latn-AZ"/>
              </w:rPr>
              <w:t>Study type and design:</w:t>
            </w:r>
          </w:p>
        </w:tc>
        <w:tc>
          <w:tcPr>
            <w:tcW w:w="6765" w:type="dxa"/>
          </w:tcPr>
          <w:p w14:paraId="5371819F" w14:textId="1AAC98BA" w:rsidR="00211DC9" w:rsidRPr="009959EF" w:rsidRDefault="00C73FFC" w:rsidP="00907060">
            <w:pPr>
              <w:jc w:val="both"/>
              <w:rPr>
                <w:sz w:val="26"/>
                <w:szCs w:val="26"/>
                <w:lang w:val="az-Latn-AZ"/>
              </w:rPr>
            </w:pPr>
            <w:r w:rsidRPr="009959EF">
              <w:rPr>
                <w:sz w:val="26"/>
                <w:szCs w:val="26"/>
                <w:lang w:val="az-Latn-AZ"/>
              </w:rPr>
              <w:t>Clinic</w:t>
            </w:r>
            <w:r w:rsidR="005106C2" w:rsidRPr="009959EF">
              <w:rPr>
                <w:sz w:val="26"/>
                <w:szCs w:val="26"/>
                <w:lang w:val="az-Latn-AZ"/>
              </w:rPr>
              <w:t>al trial</w:t>
            </w:r>
          </w:p>
        </w:tc>
      </w:tr>
    </w:tbl>
    <w:p w14:paraId="5B5ED31E" w14:textId="77777777" w:rsidR="002378E4" w:rsidRPr="00471B62" w:rsidRDefault="002378E4">
      <w:pPr>
        <w:rPr>
          <w:sz w:val="28"/>
          <w:szCs w:val="28"/>
          <w:lang w:val="az-Latn-AZ"/>
        </w:rPr>
      </w:pPr>
    </w:p>
    <w:sectPr w:rsidR="002378E4" w:rsidRPr="00471B62" w:rsidSect="008D6879">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2E7E5" w14:textId="77777777" w:rsidR="00DD7709" w:rsidRDefault="00DD7709" w:rsidP="0036509B">
      <w:r>
        <w:separator/>
      </w:r>
    </w:p>
  </w:endnote>
  <w:endnote w:type="continuationSeparator" w:id="0">
    <w:p w14:paraId="0CB0B1D3" w14:textId="77777777" w:rsidR="00DD7709" w:rsidRDefault="00DD7709" w:rsidP="0036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CD7C1" w14:textId="77777777" w:rsidR="00DD7709" w:rsidRDefault="00DD7709" w:rsidP="0036509B">
      <w:r>
        <w:separator/>
      </w:r>
    </w:p>
  </w:footnote>
  <w:footnote w:type="continuationSeparator" w:id="0">
    <w:p w14:paraId="0C459B13" w14:textId="77777777" w:rsidR="00DD7709" w:rsidRDefault="00DD7709" w:rsidP="003650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667A" w14:textId="1EB187F4" w:rsidR="0036509B" w:rsidRPr="0036509B" w:rsidRDefault="0036509B" w:rsidP="0036509B">
    <w:pPr>
      <w:pStyle w:val="a8"/>
      <w:jc w:val="right"/>
      <w:rPr>
        <w:i/>
        <w:lang w:val="az-Latn-AZ"/>
      </w:rPr>
    </w:pPr>
    <w:r>
      <w:rPr>
        <w:i/>
        <w:lang w:val="az-Latn-AZ"/>
      </w:rPr>
      <w:t>Tibbi a</w:t>
    </w:r>
    <w:r w:rsidRPr="0036509B">
      <w:rPr>
        <w:i/>
        <w:lang w:val="az-Latn-AZ"/>
      </w:rPr>
      <w:t xml:space="preserve">nnotasiya </w:t>
    </w:r>
    <w:r w:rsidR="00A41CC8">
      <w:rPr>
        <w:i/>
        <w:lang w:val="az-Latn-AZ"/>
      </w:rPr>
      <w:t>forması</w:t>
    </w:r>
    <w:r w:rsidRPr="0036509B">
      <w:rPr>
        <w:i/>
        <w:lang w:val="az-Latn-AZ"/>
      </w:rPr>
      <w:t>-AMEA-</w:t>
    </w:r>
    <w:r w:rsidR="00990A57">
      <w:rPr>
        <w:i/>
        <w:lang w:val="az-Latn-AZ"/>
      </w:rPr>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15:restartNumberingAfterBreak="0">
    <w:nsid w:val="3AA34BA7"/>
    <w:multiLevelType w:val="hybridMultilevel"/>
    <w:tmpl w:val="13EA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0" w15:restartNumberingAfterBreak="0">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5" w15:restartNumberingAfterBreak="0">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FF52E9"/>
    <w:multiLevelType w:val="hybridMultilevel"/>
    <w:tmpl w:val="7848C92A"/>
    <w:lvl w:ilvl="0" w:tplc="39026620">
      <w:start w:val="1"/>
      <w:numFmt w:val="bullet"/>
      <w:lvlText w:val="-"/>
      <w:lvlJc w:val="left"/>
      <w:pPr>
        <w:ind w:left="435" w:hanging="360"/>
      </w:pPr>
      <w:rPr>
        <w:rFonts w:ascii="Times New Roman" w:eastAsia="Calibri"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18"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13"/>
  </w:num>
  <w:num w:numId="4">
    <w:abstractNumId w:val="2"/>
  </w:num>
  <w:num w:numId="5">
    <w:abstractNumId w:val="6"/>
  </w:num>
  <w:num w:numId="6">
    <w:abstractNumId w:val="1"/>
  </w:num>
  <w:num w:numId="7">
    <w:abstractNumId w:val="18"/>
  </w:num>
  <w:num w:numId="8">
    <w:abstractNumId w:val="14"/>
  </w:num>
  <w:num w:numId="9">
    <w:abstractNumId w:val="4"/>
  </w:num>
  <w:num w:numId="10">
    <w:abstractNumId w:val="9"/>
  </w:num>
  <w:num w:numId="11">
    <w:abstractNumId w:val="7"/>
  </w:num>
  <w:num w:numId="12">
    <w:abstractNumId w:val="12"/>
  </w:num>
  <w:num w:numId="13">
    <w:abstractNumId w:val="3"/>
  </w:num>
  <w:num w:numId="14">
    <w:abstractNumId w:val="0"/>
  </w:num>
  <w:num w:numId="15">
    <w:abstractNumId w:val="16"/>
  </w:num>
  <w:num w:numId="16">
    <w:abstractNumId w:val="10"/>
  </w:num>
  <w:num w:numId="17">
    <w:abstractNumId w:val="15"/>
  </w:num>
  <w:num w:numId="18">
    <w:abstractNumId w:val="8"/>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396"/>
    <w:rsid w:val="0000775F"/>
    <w:rsid w:val="0000788F"/>
    <w:rsid w:val="00010892"/>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54F1"/>
    <w:rsid w:val="000263EB"/>
    <w:rsid w:val="00027780"/>
    <w:rsid w:val="00030F6C"/>
    <w:rsid w:val="000314B8"/>
    <w:rsid w:val="00031FB6"/>
    <w:rsid w:val="00032A35"/>
    <w:rsid w:val="00033744"/>
    <w:rsid w:val="00034195"/>
    <w:rsid w:val="0003491E"/>
    <w:rsid w:val="00034B80"/>
    <w:rsid w:val="00034D0B"/>
    <w:rsid w:val="00034DFF"/>
    <w:rsid w:val="00035B29"/>
    <w:rsid w:val="00035EA8"/>
    <w:rsid w:val="00036643"/>
    <w:rsid w:val="00036B31"/>
    <w:rsid w:val="000374FB"/>
    <w:rsid w:val="0004141A"/>
    <w:rsid w:val="00042796"/>
    <w:rsid w:val="00043DC1"/>
    <w:rsid w:val="0004484E"/>
    <w:rsid w:val="0004495D"/>
    <w:rsid w:val="000454DC"/>
    <w:rsid w:val="000456EC"/>
    <w:rsid w:val="00045BDC"/>
    <w:rsid w:val="00045FFE"/>
    <w:rsid w:val="000501D0"/>
    <w:rsid w:val="00050C2F"/>
    <w:rsid w:val="000513F1"/>
    <w:rsid w:val="0005201F"/>
    <w:rsid w:val="000520E6"/>
    <w:rsid w:val="0005368A"/>
    <w:rsid w:val="000545DC"/>
    <w:rsid w:val="000547C7"/>
    <w:rsid w:val="00054F39"/>
    <w:rsid w:val="00055140"/>
    <w:rsid w:val="00055397"/>
    <w:rsid w:val="00056836"/>
    <w:rsid w:val="00057DB9"/>
    <w:rsid w:val="00061AA6"/>
    <w:rsid w:val="0006212E"/>
    <w:rsid w:val="00062E32"/>
    <w:rsid w:val="0006489D"/>
    <w:rsid w:val="00064F5F"/>
    <w:rsid w:val="000674F4"/>
    <w:rsid w:val="000678A3"/>
    <w:rsid w:val="000678A5"/>
    <w:rsid w:val="00072A33"/>
    <w:rsid w:val="00072C34"/>
    <w:rsid w:val="000764AD"/>
    <w:rsid w:val="00076797"/>
    <w:rsid w:val="00077180"/>
    <w:rsid w:val="000773E5"/>
    <w:rsid w:val="000807EE"/>
    <w:rsid w:val="0008141D"/>
    <w:rsid w:val="0008160B"/>
    <w:rsid w:val="0008234A"/>
    <w:rsid w:val="000841D7"/>
    <w:rsid w:val="00084666"/>
    <w:rsid w:val="0008558F"/>
    <w:rsid w:val="00086155"/>
    <w:rsid w:val="00086B5B"/>
    <w:rsid w:val="00090AB5"/>
    <w:rsid w:val="00090AF3"/>
    <w:rsid w:val="000910A1"/>
    <w:rsid w:val="00091286"/>
    <w:rsid w:val="00092141"/>
    <w:rsid w:val="00093C9C"/>
    <w:rsid w:val="00093D8E"/>
    <w:rsid w:val="0009493D"/>
    <w:rsid w:val="00094C97"/>
    <w:rsid w:val="000954A4"/>
    <w:rsid w:val="0009603B"/>
    <w:rsid w:val="0009627B"/>
    <w:rsid w:val="00096BD6"/>
    <w:rsid w:val="00096ECC"/>
    <w:rsid w:val="00097EB8"/>
    <w:rsid w:val="000A0355"/>
    <w:rsid w:val="000A0652"/>
    <w:rsid w:val="000A237C"/>
    <w:rsid w:val="000A240A"/>
    <w:rsid w:val="000A2AE7"/>
    <w:rsid w:val="000A4245"/>
    <w:rsid w:val="000A4F7D"/>
    <w:rsid w:val="000A5374"/>
    <w:rsid w:val="000A60D4"/>
    <w:rsid w:val="000A65D1"/>
    <w:rsid w:val="000A6E6C"/>
    <w:rsid w:val="000A6FAA"/>
    <w:rsid w:val="000B03E4"/>
    <w:rsid w:val="000B15F9"/>
    <w:rsid w:val="000B2F82"/>
    <w:rsid w:val="000B35BA"/>
    <w:rsid w:val="000B46DB"/>
    <w:rsid w:val="000B49F1"/>
    <w:rsid w:val="000B625E"/>
    <w:rsid w:val="000B700F"/>
    <w:rsid w:val="000C09D5"/>
    <w:rsid w:val="000C0AD9"/>
    <w:rsid w:val="000C1BB6"/>
    <w:rsid w:val="000C1C87"/>
    <w:rsid w:val="000C3976"/>
    <w:rsid w:val="000C56B9"/>
    <w:rsid w:val="000C589D"/>
    <w:rsid w:val="000C75E9"/>
    <w:rsid w:val="000C77A5"/>
    <w:rsid w:val="000D0C9A"/>
    <w:rsid w:val="000D1E5B"/>
    <w:rsid w:val="000D2B74"/>
    <w:rsid w:val="000D503E"/>
    <w:rsid w:val="000D5252"/>
    <w:rsid w:val="000D5732"/>
    <w:rsid w:val="000D683E"/>
    <w:rsid w:val="000D6A70"/>
    <w:rsid w:val="000D6B89"/>
    <w:rsid w:val="000E067C"/>
    <w:rsid w:val="000E1F64"/>
    <w:rsid w:val="000E311A"/>
    <w:rsid w:val="000E331D"/>
    <w:rsid w:val="000E4107"/>
    <w:rsid w:val="000E5A30"/>
    <w:rsid w:val="000E70EF"/>
    <w:rsid w:val="000E71F7"/>
    <w:rsid w:val="000E7E29"/>
    <w:rsid w:val="000F0606"/>
    <w:rsid w:val="000F0962"/>
    <w:rsid w:val="000F0BD1"/>
    <w:rsid w:val="000F0CDE"/>
    <w:rsid w:val="000F134B"/>
    <w:rsid w:val="000F1CAD"/>
    <w:rsid w:val="000F1FBC"/>
    <w:rsid w:val="000F460C"/>
    <w:rsid w:val="000F508F"/>
    <w:rsid w:val="000F51D0"/>
    <w:rsid w:val="000F5F39"/>
    <w:rsid w:val="000F67DB"/>
    <w:rsid w:val="000F6DFD"/>
    <w:rsid w:val="00100DE9"/>
    <w:rsid w:val="001010C8"/>
    <w:rsid w:val="0010155C"/>
    <w:rsid w:val="00101E2D"/>
    <w:rsid w:val="00102811"/>
    <w:rsid w:val="00104692"/>
    <w:rsid w:val="00106942"/>
    <w:rsid w:val="00110452"/>
    <w:rsid w:val="001106E5"/>
    <w:rsid w:val="00110ECA"/>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3606"/>
    <w:rsid w:val="0012407A"/>
    <w:rsid w:val="0012632F"/>
    <w:rsid w:val="00127C14"/>
    <w:rsid w:val="00127C78"/>
    <w:rsid w:val="00131929"/>
    <w:rsid w:val="00132EFC"/>
    <w:rsid w:val="0013468B"/>
    <w:rsid w:val="00135216"/>
    <w:rsid w:val="001368B6"/>
    <w:rsid w:val="00137482"/>
    <w:rsid w:val="001374BC"/>
    <w:rsid w:val="00137892"/>
    <w:rsid w:val="001378C7"/>
    <w:rsid w:val="0014043B"/>
    <w:rsid w:val="00141322"/>
    <w:rsid w:val="00141FCE"/>
    <w:rsid w:val="001423CB"/>
    <w:rsid w:val="00144A45"/>
    <w:rsid w:val="001458DE"/>
    <w:rsid w:val="0014655C"/>
    <w:rsid w:val="00147D3A"/>
    <w:rsid w:val="00151F46"/>
    <w:rsid w:val="00152A5B"/>
    <w:rsid w:val="00153930"/>
    <w:rsid w:val="00154406"/>
    <w:rsid w:val="001548D2"/>
    <w:rsid w:val="001554A1"/>
    <w:rsid w:val="0015580F"/>
    <w:rsid w:val="00155EC6"/>
    <w:rsid w:val="00156F79"/>
    <w:rsid w:val="001570FA"/>
    <w:rsid w:val="00160127"/>
    <w:rsid w:val="00161E1D"/>
    <w:rsid w:val="00162300"/>
    <w:rsid w:val="0016241C"/>
    <w:rsid w:val="00162E1E"/>
    <w:rsid w:val="00163068"/>
    <w:rsid w:val="001631C8"/>
    <w:rsid w:val="00163D75"/>
    <w:rsid w:val="0016579D"/>
    <w:rsid w:val="0016587D"/>
    <w:rsid w:val="00170DF0"/>
    <w:rsid w:val="00171B37"/>
    <w:rsid w:val="00171F8F"/>
    <w:rsid w:val="0017252F"/>
    <w:rsid w:val="00172A83"/>
    <w:rsid w:val="00172FCB"/>
    <w:rsid w:val="001732A1"/>
    <w:rsid w:val="00173D57"/>
    <w:rsid w:val="00174727"/>
    <w:rsid w:val="00174AFA"/>
    <w:rsid w:val="00174CD8"/>
    <w:rsid w:val="00175DEC"/>
    <w:rsid w:val="0017669F"/>
    <w:rsid w:val="00177B7D"/>
    <w:rsid w:val="0018109F"/>
    <w:rsid w:val="001814E5"/>
    <w:rsid w:val="001823B3"/>
    <w:rsid w:val="00183503"/>
    <w:rsid w:val="00183510"/>
    <w:rsid w:val="001838F3"/>
    <w:rsid w:val="00184FE1"/>
    <w:rsid w:val="00185616"/>
    <w:rsid w:val="001865A0"/>
    <w:rsid w:val="00187D7A"/>
    <w:rsid w:val="00190C44"/>
    <w:rsid w:val="00191C58"/>
    <w:rsid w:val="00193219"/>
    <w:rsid w:val="001934F9"/>
    <w:rsid w:val="0019396A"/>
    <w:rsid w:val="0019534C"/>
    <w:rsid w:val="001962FB"/>
    <w:rsid w:val="001A009E"/>
    <w:rsid w:val="001A01D9"/>
    <w:rsid w:val="001A033C"/>
    <w:rsid w:val="001A1153"/>
    <w:rsid w:val="001A23F5"/>
    <w:rsid w:val="001A2A7F"/>
    <w:rsid w:val="001A3047"/>
    <w:rsid w:val="001A3D95"/>
    <w:rsid w:val="001A47C2"/>
    <w:rsid w:val="001A4C3F"/>
    <w:rsid w:val="001A5210"/>
    <w:rsid w:val="001A5870"/>
    <w:rsid w:val="001A64C6"/>
    <w:rsid w:val="001A72F5"/>
    <w:rsid w:val="001B0044"/>
    <w:rsid w:val="001B011B"/>
    <w:rsid w:val="001B2272"/>
    <w:rsid w:val="001B4083"/>
    <w:rsid w:val="001B49E9"/>
    <w:rsid w:val="001B51F8"/>
    <w:rsid w:val="001C0513"/>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5D34"/>
    <w:rsid w:val="001D68EC"/>
    <w:rsid w:val="001D7EE6"/>
    <w:rsid w:val="001E10BE"/>
    <w:rsid w:val="001E125E"/>
    <w:rsid w:val="001E1566"/>
    <w:rsid w:val="001E1C80"/>
    <w:rsid w:val="001E229F"/>
    <w:rsid w:val="001E2633"/>
    <w:rsid w:val="001E6732"/>
    <w:rsid w:val="001E7D71"/>
    <w:rsid w:val="001F0430"/>
    <w:rsid w:val="001F1664"/>
    <w:rsid w:val="001F2735"/>
    <w:rsid w:val="001F464C"/>
    <w:rsid w:val="001F57C0"/>
    <w:rsid w:val="001F58CB"/>
    <w:rsid w:val="001F59A5"/>
    <w:rsid w:val="001F6B3F"/>
    <w:rsid w:val="001F7207"/>
    <w:rsid w:val="002001D3"/>
    <w:rsid w:val="00202B0B"/>
    <w:rsid w:val="00202ECF"/>
    <w:rsid w:val="00203657"/>
    <w:rsid w:val="00204301"/>
    <w:rsid w:val="00204609"/>
    <w:rsid w:val="00205EBF"/>
    <w:rsid w:val="0020619F"/>
    <w:rsid w:val="00206254"/>
    <w:rsid w:val="00206317"/>
    <w:rsid w:val="00206834"/>
    <w:rsid w:val="002073AF"/>
    <w:rsid w:val="002078C8"/>
    <w:rsid w:val="00211DC9"/>
    <w:rsid w:val="002120D6"/>
    <w:rsid w:val="00212426"/>
    <w:rsid w:val="002127C9"/>
    <w:rsid w:val="00213D7F"/>
    <w:rsid w:val="00214E96"/>
    <w:rsid w:val="002167C7"/>
    <w:rsid w:val="00216DF6"/>
    <w:rsid w:val="00217014"/>
    <w:rsid w:val="00217E9F"/>
    <w:rsid w:val="00217F8B"/>
    <w:rsid w:val="002205D6"/>
    <w:rsid w:val="00220623"/>
    <w:rsid w:val="002217B2"/>
    <w:rsid w:val="00221CEB"/>
    <w:rsid w:val="002220A3"/>
    <w:rsid w:val="00223166"/>
    <w:rsid w:val="00225327"/>
    <w:rsid w:val="00225A36"/>
    <w:rsid w:val="00225B01"/>
    <w:rsid w:val="00226720"/>
    <w:rsid w:val="00226BF7"/>
    <w:rsid w:val="0022707C"/>
    <w:rsid w:val="00227BB2"/>
    <w:rsid w:val="00230092"/>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89"/>
    <w:rsid w:val="002414E3"/>
    <w:rsid w:val="00241A13"/>
    <w:rsid w:val="00243566"/>
    <w:rsid w:val="00244277"/>
    <w:rsid w:val="00244520"/>
    <w:rsid w:val="0024764D"/>
    <w:rsid w:val="00247917"/>
    <w:rsid w:val="00247B1E"/>
    <w:rsid w:val="00247C20"/>
    <w:rsid w:val="002515AB"/>
    <w:rsid w:val="00251916"/>
    <w:rsid w:val="00251E7F"/>
    <w:rsid w:val="00251F53"/>
    <w:rsid w:val="0025284F"/>
    <w:rsid w:val="00253606"/>
    <w:rsid w:val="00253868"/>
    <w:rsid w:val="002558F8"/>
    <w:rsid w:val="00256F8F"/>
    <w:rsid w:val="002574C8"/>
    <w:rsid w:val="002575B8"/>
    <w:rsid w:val="00260262"/>
    <w:rsid w:val="002607C4"/>
    <w:rsid w:val="002608A1"/>
    <w:rsid w:val="002609B5"/>
    <w:rsid w:val="0026146B"/>
    <w:rsid w:val="00261695"/>
    <w:rsid w:val="00261FDB"/>
    <w:rsid w:val="0026381F"/>
    <w:rsid w:val="002641CA"/>
    <w:rsid w:val="00264404"/>
    <w:rsid w:val="0026612C"/>
    <w:rsid w:val="00266585"/>
    <w:rsid w:val="002669F0"/>
    <w:rsid w:val="002674E1"/>
    <w:rsid w:val="0026781C"/>
    <w:rsid w:val="0027038C"/>
    <w:rsid w:val="0027121D"/>
    <w:rsid w:val="00273EC6"/>
    <w:rsid w:val="00273F9C"/>
    <w:rsid w:val="002751FF"/>
    <w:rsid w:val="00275DBF"/>
    <w:rsid w:val="0027604C"/>
    <w:rsid w:val="0027635E"/>
    <w:rsid w:val="00277F9A"/>
    <w:rsid w:val="00280896"/>
    <w:rsid w:val="00281BBA"/>
    <w:rsid w:val="00281C49"/>
    <w:rsid w:val="00281DCF"/>
    <w:rsid w:val="0028286E"/>
    <w:rsid w:val="00282D8D"/>
    <w:rsid w:val="00283360"/>
    <w:rsid w:val="00283B6B"/>
    <w:rsid w:val="002846FA"/>
    <w:rsid w:val="00284ECF"/>
    <w:rsid w:val="0028527B"/>
    <w:rsid w:val="002852D6"/>
    <w:rsid w:val="0028589C"/>
    <w:rsid w:val="0028712C"/>
    <w:rsid w:val="00287DDC"/>
    <w:rsid w:val="002901C7"/>
    <w:rsid w:val="002901FB"/>
    <w:rsid w:val="00290CF9"/>
    <w:rsid w:val="00290E17"/>
    <w:rsid w:val="00291287"/>
    <w:rsid w:val="002915AB"/>
    <w:rsid w:val="00291D5D"/>
    <w:rsid w:val="00292A10"/>
    <w:rsid w:val="00292DE2"/>
    <w:rsid w:val="00294F6D"/>
    <w:rsid w:val="002955BC"/>
    <w:rsid w:val="00296471"/>
    <w:rsid w:val="00296D9A"/>
    <w:rsid w:val="002A0ADF"/>
    <w:rsid w:val="002A0C22"/>
    <w:rsid w:val="002A1195"/>
    <w:rsid w:val="002A1368"/>
    <w:rsid w:val="002A245B"/>
    <w:rsid w:val="002A4D47"/>
    <w:rsid w:val="002A595E"/>
    <w:rsid w:val="002A630A"/>
    <w:rsid w:val="002A6B32"/>
    <w:rsid w:val="002A77AC"/>
    <w:rsid w:val="002B0815"/>
    <w:rsid w:val="002B0C60"/>
    <w:rsid w:val="002B175C"/>
    <w:rsid w:val="002B2A50"/>
    <w:rsid w:val="002B3261"/>
    <w:rsid w:val="002B3EF6"/>
    <w:rsid w:val="002B40E8"/>
    <w:rsid w:val="002B5826"/>
    <w:rsid w:val="002B6CD2"/>
    <w:rsid w:val="002B6EA1"/>
    <w:rsid w:val="002B6F52"/>
    <w:rsid w:val="002C1C03"/>
    <w:rsid w:val="002C2002"/>
    <w:rsid w:val="002C2FE2"/>
    <w:rsid w:val="002C30B6"/>
    <w:rsid w:val="002C4127"/>
    <w:rsid w:val="002C4381"/>
    <w:rsid w:val="002C48CD"/>
    <w:rsid w:val="002C5686"/>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AC9"/>
    <w:rsid w:val="002E2789"/>
    <w:rsid w:val="002E6AEC"/>
    <w:rsid w:val="002E6B6E"/>
    <w:rsid w:val="002E6B83"/>
    <w:rsid w:val="002E7461"/>
    <w:rsid w:val="002E7F6F"/>
    <w:rsid w:val="002F0248"/>
    <w:rsid w:val="002F02A7"/>
    <w:rsid w:val="002F0564"/>
    <w:rsid w:val="002F06BE"/>
    <w:rsid w:val="002F16A0"/>
    <w:rsid w:val="002F25F5"/>
    <w:rsid w:val="002F2F85"/>
    <w:rsid w:val="002F4E3C"/>
    <w:rsid w:val="0030176C"/>
    <w:rsid w:val="00302EF1"/>
    <w:rsid w:val="00304BB2"/>
    <w:rsid w:val="00306785"/>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4261"/>
    <w:rsid w:val="003347CF"/>
    <w:rsid w:val="0033495E"/>
    <w:rsid w:val="003370EC"/>
    <w:rsid w:val="00337615"/>
    <w:rsid w:val="0034011F"/>
    <w:rsid w:val="00341EAB"/>
    <w:rsid w:val="003425B4"/>
    <w:rsid w:val="0034320D"/>
    <w:rsid w:val="00344360"/>
    <w:rsid w:val="00344E16"/>
    <w:rsid w:val="0034551F"/>
    <w:rsid w:val="00345752"/>
    <w:rsid w:val="0034610D"/>
    <w:rsid w:val="00347217"/>
    <w:rsid w:val="00347A96"/>
    <w:rsid w:val="0035094D"/>
    <w:rsid w:val="00350A57"/>
    <w:rsid w:val="00350FAC"/>
    <w:rsid w:val="00351125"/>
    <w:rsid w:val="00351F73"/>
    <w:rsid w:val="003535F3"/>
    <w:rsid w:val="00353731"/>
    <w:rsid w:val="0035582E"/>
    <w:rsid w:val="00356F1F"/>
    <w:rsid w:val="0036054E"/>
    <w:rsid w:val="003606C4"/>
    <w:rsid w:val="00360B79"/>
    <w:rsid w:val="00360BA5"/>
    <w:rsid w:val="00361A03"/>
    <w:rsid w:val="00362082"/>
    <w:rsid w:val="00362EC3"/>
    <w:rsid w:val="00363411"/>
    <w:rsid w:val="0036342A"/>
    <w:rsid w:val="00364327"/>
    <w:rsid w:val="00364410"/>
    <w:rsid w:val="0036506C"/>
    <w:rsid w:val="0036509B"/>
    <w:rsid w:val="003664F7"/>
    <w:rsid w:val="00366666"/>
    <w:rsid w:val="0037002D"/>
    <w:rsid w:val="00370B48"/>
    <w:rsid w:val="003715AB"/>
    <w:rsid w:val="0037466A"/>
    <w:rsid w:val="00375E9A"/>
    <w:rsid w:val="00376FE1"/>
    <w:rsid w:val="00381E84"/>
    <w:rsid w:val="003833C7"/>
    <w:rsid w:val="00383C31"/>
    <w:rsid w:val="003843F8"/>
    <w:rsid w:val="00385E9D"/>
    <w:rsid w:val="00386144"/>
    <w:rsid w:val="00386B1B"/>
    <w:rsid w:val="00386CFF"/>
    <w:rsid w:val="003873A9"/>
    <w:rsid w:val="0038779F"/>
    <w:rsid w:val="00393818"/>
    <w:rsid w:val="00393820"/>
    <w:rsid w:val="00393FEE"/>
    <w:rsid w:val="003A0327"/>
    <w:rsid w:val="003A0969"/>
    <w:rsid w:val="003A1227"/>
    <w:rsid w:val="003A276B"/>
    <w:rsid w:val="003A36F1"/>
    <w:rsid w:val="003A4659"/>
    <w:rsid w:val="003A498B"/>
    <w:rsid w:val="003A4E7B"/>
    <w:rsid w:val="003A641C"/>
    <w:rsid w:val="003A6C9E"/>
    <w:rsid w:val="003A772F"/>
    <w:rsid w:val="003A7789"/>
    <w:rsid w:val="003B0C86"/>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7B53"/>
    <w:rsid w:val="003C7EF5"/>
    <w:rsid w:val="003D1C4F"/>
    <w:rsid w:val="003D1CA6"/>
    <w:rsid w:val="003D1EF4"/>
    <w:rsid w:val="003D2EAA"/>
    <w:rsid w:val="003D4039"/>
    <w:rsid w:val="003D557A"/>
    <w:rsid w:val="003D6E62"/>
    <w:rsid w:val="003D74A7"/>
    <w:rsid w:val="003D7993"/>
    <w:rsid w:val="003E078B"/>
    <w:rsid w:val="003E0A35"/>
    <w:rsid w:val="003E1EB0"/>
    <w:rsid w:val="003E34B9"/>
    <w:rsid w:val="003E3525"/>
    <w:rsid w:val="003E35E9"/>
    <w:rsid w:val="003E3C31"/>
    <w:rsid w:val="003E4197"/>
    <w:rsid w:val="003E442F"/>
    <w:rsid w:val="003E4FC9"/>
    <w:rsid w:val="003E5987"/>
    <w:rsid w:val="003E6430"/>
    <w:rsid w:val="003F0E84"/>
    <w:rsid w:val="003F132A"/>
    <w:rsid w:val="003F1D80"/>
    <w:rsid w:val="003F1F55"/>
    <w:rsid w:val="003F23A8"/>
    <w:rsid w:val="003F24B4"/>
    <w:rsid w:val="003F2623"/>
    <w:rsid w:val="003F35A6"/>
    <w:rsid w:val="003F466F"/>
    <w:rsid w:val="003F4F76"/>
    <w:rsid w:val="003F5D64"/>
    <w:rsid w:val="003F77E4"/>
    <w:rsid w:val="003F79CA"/>
    <w:rsid w:val="003F7B1E"/>
    <w:rsid w:val="004024D5"/>
    <w:rsid w:val="004024FC"/>
    <w:rsid w:val="004038DB"/>
    <w:rsid w:val="00406E52"/>
    <w:rsid w:val="00410215"/>
    <w:rsid w:val="0041102A"/>
    <w:rsid w:val="00411B3A"/>
    <w:rsid w:val="00412AE6"/>
    <w:rsid w:val="00412C99"/>
    <w:rsid w:val="00413FBF"/>
    <w:rsid w:val="004143D1"/>
    <w:rsid w:val="0041633C"/>
    <w:rsid w:val="004169B8"/>
    <w:rsid w:val="00417D9C"/>
    <w:rsid w:val="00420157"/>
    <w:rsid w:val="00420314"/>
    <w:rsid w:val="004211F5"/>
    <w:rsid w:val="00421920"/>
    <w:rsid w:val="00422020"/>
    <w:rsid w:val="00422459"/>
    <w:rsid w:val="00422FC1"/>
    <w:rsid w:val="004231E5"/>
    <w:rsid w:val="004260C3"/>
    <w:rsid w:val="00426D55"/>
    <w:rsid w:val="00427314"/>
    <w:rsid w:val="00427694"/>
    <w:rsid w:val="00427BE0"/>
    <w:rsid w:val="004315F0"/>
    <w:rsid w:val="004320AA"/>
    <w:rsid w:val="00432790"/>
    <w:rsid w:val="00432976"/>
    <w:rsid w:val="004337BB"/>
    <w:rsid w:val="00433E76"/>
    <w:rsid w:val="00433EF6"/>
    <w:rsid w:val="004348D3"/>
    <w:rsid w:val="00436622"/>
    <w:rsid w:val="004366EF"/>
    <w:rsid w:val="00437244"/>
    <w:rsid w:val="00437442"/>
    <w:rsid w:val="004405D3"/>
    <w:rsid w:val="00441111"/>
    <w:rsid w:val="004433ED"/>
    <w:rsid w:val="004438CD"/>
    <w:rsid w:val="004453FC"/>
    <w:rsid w:val="004456A5"/>
    <w:rsid w:val="00445A49"/>
    <w:rsid w:val="00446787"/>
    <w:rsid w:val="00447DC9"/>
    <w:rsid w:val="0045049E"/>
    <w:rsid w:val="00451D34"/>
    <w:rsid w:val="004525A2"/>
    <w:rsid w:val="00452B16"/>
    <w:rsid w:val="00453032"/>
    <w:rsid w:val="0045393F"/>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80552"/>
    <w:rsid w:val="00480CFE"/>
    <w:rsid w:val="00481021"/>
    <w:rsid w:val="004829FB"/>
    <w:rsid w:val="00482B3D"/>
    <w:rsid w:val="00483131"/>
    <w:rsid w:val="004835C6"/>
    <w:rsid w:val="00485306"/>
    <w:rsid w:val="00486B1C"/>
    <w:rsid w:val="00486FDF"/>
    <w:rsid w:val="00487A67"/>
    <w:rsid w:val="00487E10"/>
    <w:rsid w:val="004923A1"/>
    <w:rsid w:val="004926BC"/>
    <w:rsid w:val="0049307A"/>
    <w:rsid w:val="00493115"/>
    <w:rsid w:val="004968DE"/>
    <w:rsid w:val="004A02FA"/>
    <w:rsid w:val="004A064C"/>
    <w:rsid w:val="004A07FA"/>
    <w:rsid w:val="004A15FC"/>
    <w:rsid w:val="004A209E"/>
    <w:rsid w:val="004A2475"/>
    <w:rsid w:val="004A45C9"/>
    <w:rsid w:val="004A47A2"/>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452A"/>
    <w:rsid w:val="004C453B"/>
    <w:rsid w:val="004C468D"/>
    <w:rsid w:val="004C4FC1"/>
    <w:rsid w:val="004C59BD"/>
    <w:rsid w:val="004C5B67"/>
    <w:rsid w:val="004C5DCB"/>
    <w:rsid w:val="004C5F3E"/>
    <w:rsid w:val="004C723A"/>
    <w:rsid w:val="004C724D"/>
    <w:rsid w:val="004C7CE9"/>
    <w:rsid w:val="004C7DD3"/>
    <w:rsid w:val="004D0F41"/>
    <w:rsid w:val="004D1F24"/>
    <w:rsid w:val="004D2FC4"/>
    <w:rsid w:val="004D55DB"/>
    <w:rsid w:val="004D7841"/>
    <w:rsid w:val="004E133B"/>
    <w:rsid w:val="004E27F8"/>
    <w:rsid w:val="004E286D"/>
    <w:rsid w:val="004E3827"/>
    <w:rsid w:val="004E47F6"/>
    <w:rsid w:val="004E567C"/>
    <w:rsid w:val="004E6366"/>
    <w:rsid w:val="004E6B69"/>
    <w:rsid w:val="004E73CE"/>
    <w:rsid w:val="004E754D"/>
    <w:rsid w:val="004F0316"/>
    <w:rsid w:val="004F07BA"/>
    <w:rsid w:val="004F0A2C"/>
    <w:rsid w:val="004F0DFC"/>
    <w:rsid w:val="004F0F72"/>
    <w:rsid w:val="004F1ECA"/>
    <w:rsid w:val="004F2054"/>
    <w:rsid w:val="004F20F4"/>
    <w:rsid w:val="004F3454"/>
    <w:rsid w:val="004F385E"/>
    <w:rsid w:val="004F47F3"/>
    <w:rsid w:val="004F610D"/>
    <w:rsid w:val="004F6306"/>
    <w:rsid w:val="004F7596"/>
    <w:rsid w:val="004F7A4A"/>
    <w:rsid w:val="00502011"/>
    <w:rsid w:val="005034FA"/>
    <w:rsid w:val="005038F6"/>
    <w:rsid w:val="005064DF"/>
    <w:rsid w:val="00506B39"/>
    <w:rsid w:val="00506BB9"/>
    <w:rsid w:val="00506C0B"/>
    <w:rsid w:val="00510137"/>
    <w:rsid w:val="005106C2"/>
    <w:rsid w:val="00511825"/>
    <w:rsid w:val="0051331D"/>
    <w:rsid w:val="00513DB0"/>
    <w:rsid w:val="00514348"/>
    <w:rsid w:val="00514A49"/>
    <w:rsid w:val="00516585"/>
    <w:rsid w:val="0051741C"/>
    <w:rsid w:val="005203BF"/>
    <w:rsid w:val="00520A80"/>
    <w:rsid w:val="00520D3F"/>
    <w:rsid w:val="005216AA"/>
    <w:rsid w:val="005219D3"/>
    <w:rsid w:val="00521AC4"/>
    <w:rsid w:val="00524DFB"/>
    <w:rsid w:val="005259D8"/>
    <w:rsid w:val="00525F16"/>
    <w:rsid w:val="005330BD"/>
    <w:rsid w:val="005333F7"/>
    <w:rsid w:val="00533D74"/>
    <w:rsid w:val="0053472A"/>
    <w:rsid w:val="00534772"/>
    <w:rsid w:val="005374EC"/>
    <w:rsid w:val="005401C6"/>
    <w:rsid w:val="00540214"/>
    <w:rsid w:val="005403A3"/>
    <w:rsid w:val="00540A76"/>
    <w:rsid w:val="00540F5D"/>
    <w:rsid w:val="0054138F"/>
    <w:rsid w:val="00542747"/>
    <w:rsid w:val="00542F57"/>
    <w:rsid w:val="00543010"/>
    <w:rsid w:val="00543934"/>
    <w:rsid w:val="00544197"/>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99D"/>
    <w:rsid w:val="00554A86"/>
    <w:rsid w:val="005552B4"/>
    <w:rsid w:val="00555D26"/>
    <w:rsid w:val="0055667E"/>
    <w:rsid w:val="00556707"/>
    <w:rsid w:val="00556C89"/>
    <w:rsid w:val="00557007"/>
    <w:rsid w:val="00560457"/>
    <w:rsid w:val="00561257"/>
    <w:rsid w:val="00562A94"/>
    <w:rsid w:val="00563368"/>
    <w:rsid w:val="00563A98"/>
    <w:rsid w:val="00566457"/>
    <w:rsid w:val="005669FF"/>
    <w:rsid w:val="005677BA"/>
    <w:rsid w:val="005714A6"/>
    <w:rsid w:val="00572DB5"/>
    <w:rsid w:val="005739EF"/>
    <w:rsid w:val="00574178"/>
    <w:rsid w:val="005743A4"/>
    <w:rsid w:val="00574531"/>
    <w:rsid w:val="005746CC"/>
    <w:rsid w:val="00576C41"/>
    <w:rsid w:val="00576D84"/>
    <w:rsid w:val="005778AC"/>
    <w:rsid w:val="00577FD5"/>
    <w:rsid w:val="00577FE2"/>
    <w:rsid w:val="005800E7"/>
    <w:rsid w:val="0058143E"/>
    <w:rsid w:val="00582361"/>
    <w:rsid w:val="00583418"/>
    <w:rsid w:val="005843D4"/>
    <w:rsid w:val="00584EBC"/>
    <w:rsid w:val="005860D0"/>
    <w:rsid w:val="005861AD"/>
    <w:rsid w:val="00586C01"/>
    <w:rsid w:val="0059102D"/>
    <w:rsid w:val="005917D7"/>
    <w:rsid w:val="0059216D"/>
    <w:rsid w:val="005924D7"/>
    <w:rsid w:val="00592C02"/>
    <w:rsid w:val="005946FF"/>
    <w:rsid w:val="00594831"/>
    <w:rsid w:val="00595A6C"/>
    <w:rsid w:val="00597182"/>
    <w:rsid w:val="0059725E"/>
    <w:rsid w:val="00597E0F"/>
    <w:rsid w:val="005A11FA"/>
    <w:rsid w:val="005A23E5"/>
    <w:rsid w:val="005A2F7A"/>
    <w:rsid w:val="005A3D74"/>
    <w:rsid w:val="005A511B"/>
    <w:rsid w:val="005A53AC"/>
    <w:rsid w:val="005A77CD"/>
    <w:rsid w:val="005B02F1"/>
    <w:rsid w:val="005B0D23"/>
    <w:rsid w:val="005B137C"/>
    <w:rsid w:val="005B1BC2"/>
    <w:rsid w:val="005B2034"/>
    <w:rsid w:val="005B2238"/>
    <w:rsid w:val="005B2839"/>
    <w:rsid w:val="005B2A7A"/>
    <w:rsid w:val="005B439A"/>
    <w:rsid w:val="005B5B08"/>
    <w:rsid w:val="005B5D3F"/>
    <w:rsid w:val="005B5E2D"/>
    <w:rsid w:val="005C1D1F"/>
    <w:rsid w:val="005C213C"/>
    <w:rsid w:val="005C259A"/>
    <w:rsid w:val="005C3384"/>
    <w:rsid w:val="005C4DF3"/>
    <w:rsid w:val="005C4E50"/>
    <w:rsid w:val="005C6F4E"/>
    <w:rsid w:val="005C781C"/>
    <w:rsid w:val="005D1E74"/>
    <w:rsid w:val="005D4201"/>
    <w:rsid w:val="005D47DA"/>
    <w:rsid w:val="005D5E3D"/>
    <w:rsid w:val="005D65CD"/>
    <w:rsid w:val="005E1189"/>
    <w:rsid w:val="005E3C2C"/>
    <w:rsid w:val="005E4C1D"/>
    <w:rsid w:val="005E698A"/>
    <w:rsid w:val="005E701D"/>
    <w:rsid w:val="005E7BFB"/>
    <w:rsid w:val="005F009E"/>
    <w:rsid w:val="005F058D"/>
    <w:rsid w:val="005F1DB7"/>
    <w:rsid w:val="005F1DFF"/>
    <w:rsid w:val="005F1F49"/>
    <w:rsid w:val="005F23CA"/>
    <w:rsid w:val="005F253A"/>
    <w:rsid w:val="005F288A"/>
    <w:rsid w:val="005F2951"/>
    <w:rsid w:val="005F29DF"/>
    <w:rsid w:val="005F3F30"/>
    <w:rsid w:val="005F446C"/>
    <w:rsid w:val="005F4883"/>
    <w:rsid w:val="005F539D"/>
    <w:rsid w:val="005F7A0D"/>
    <w:rsid w:val="00600E96"/>
    <w:rsid w:val="00601C4B"/>
    <w:rsid w:val="00603730"/>
    <w:rsid w:val="00605403"/>
    <w:rsid w:val="006055C1"/>
    <w:rsid w:val="00605732"/>
    <w:rsid w:val="00607095"/>
    <w:rsid w:val="0060730D"/>
    <w:rsid w:val="00611AB7"/>
    <w:rsid w:val="00611AC5"/>
    <w:rsid w:val="00614A09"/>
    <w:rsid w:val="00616E9E"/>
    <w:rsid w:val="006170F4"/>
    <w:rsid w:val="0061776D"/>
    <w:rsid w:val="0062091A"/>
    <w:rsid w:val="00621785"/>
    <w:rsid w:val="00623575"/>
    <w:rsid w:val="0062415F"/>
    <w:rsid w:val="006255BC"/>
    <w:rsid w:val="00625800"/>
    <w:rsid w:val="006261F7"/>
    <w:rsid w:val="00626A9C"/>
    <w:rsid w:val="00626B0C"/>
    <w:rsid w:val="00626FC8"/>
    <w:rsid w:val="0063016B"/>
    <w:rsid w:val="006304BD"/>
    <w:rsid w:val="00630FD3"/>
    <w:rsid w:val="0063195E"/>
    <w:rsid w:val="00632146"/>
    <w:rsid w:val="006328C3"/>
    <w:rsid w:val="006339C1"/>
    <w:rsid w:val="00634284"/>
    <w:rsid w:val="006350F4"/>
    <w:rsid w:val="0063608A"/>
    <w:rsid w:val="0063629E"/>
    <w:rsid w:val="006367F0"/>
    <w:rsid w:val="00636BF7"/>
    <w:rsid w:val="00636EF5"/>
    <w:rsid w:val="00637E6C"/>
    <w:rsid w:val="00640633"/>
    <w:rsid w:val="0064156A"/>
    <w:rsid w:val="00642BB7"/>
    <w:rsid w:val="00643369"/>
    <w:rsid w:val="0064383B"/>
    <w:rsid w:val="00644C90"/>
    <w:rsid w:val="00647DB3"/>
    <w:rsid w:val="00651B0A"/>
    <w:rsid w:val="00651FA1"/>
    <w:rsid w:val="00652811"/>
    <w:rsid w:val="00653A51"/>
    <w:rsid w:val="006543BC"/>
    <w:rsid w:val="006547D4"/>
    <w:rsid w:val="00654E49"/>
    <w:rsid w:val="00655868"/>
    <w:rsid w:val="00656CC6"/>
    <w:rsid w:val="00656FF8"/>
    <w:rsid w:val="006576F4"/>
    <w:rsid w:val="00657E5F"/>
    <w:rsid w:val="00662330"/>
    <w:rsid w:val="00663786"/>
    <w:rsid w:val="0066383D"/>
    <w:rsid w:val="00663D45"/>
    <w:rsid w:val="00663E7B"/>
    <w:rsid w:val="00664040"/>
    <w:rsid w:val="0066462F"/>
    <w:rsid w:val="00664F66"/>
    <w:rsid w:val="0066522A"/>
    <w:rsid w:val="00665B1A"/>
    <w:rsid w:val="00665DC7"/>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1F96"/>
    <w:rsid w:val="00682268"/>
    <w:rsid w:val="00682B88"/>
    <w:rsid w:val="006839FD"/>
    <w:rsid w:val="00683C5D"/>
    <w:rsid w:val="00685D67"/>
    <w:rsid w:val="00685E6E"/>
    <w:rsid w:val="00686388"/>
    <w:rsid w:val="0068691B"/>
    <w:rsid w:val="00687360"/>
    <w:rsid w:val="0069099C"/>
    <w:rsid w:val="0069104C"/>
    <w:rsid w:val="0069123D"/>
    <w:rsid w:val="00691718"/>
    <w:rsid w:val="00691BD7"/>
    <w:rsid w:val="00692855"/>
    <w:rsid w:val="00694078"/>
    <w:rsid w:val="006941B4"/>
    <w:rsid w:val="00694A10"/>
    <w:rsid w:val="006954D3"/>
    <w:rsid w:val="00696285"/>
    <w:rsid w:val="006965E2"/>
    <w:rsid w:val="006A1514"/>
    <w:rsid w:val="006A1573"/>
    <w:rsid w:val="006A1FDB"/>
    <w:rsid w:val="006A2AA9"/>
    <w:rsid w:val="006A35A8"/>
    <w:rsid w:val="006A4475"/>
    <w:rsid w:val="006A49D2"/>
    <w:rsid w:val="006A4E5B"/>
    <w:rsid w:val="006A5B5A"/>
    <w:rsid w:val="006A7BEE"/>
    <w:rsid w:val="006B07EE"/>
    <w:rsid w:val="006B1EF9"/>
    <w:rsid w:val="006B1F3F"/>
    <w:rsid w:val="006B2934"/>
    <w:rsid w:val="006B2D56"/>
    <w:rsid w:val="006B3D57"/>
    <w:rsid w:val="006B3E11"/>
    <w:rsid w:val="006B594C"/>
    <w:rsid w:val="006B5AE6"/>
    <w:rsid w:val="006B730D"/>
    <w:rsid w:val="006C03FA"/>
    <w:rsid w:val="006C1074"/>
    <w:rsid w:val="006C1484"/>
    <w:rsid w:val="006C2C16"/>
    <w:rsid w:val="006C39B2"/>
    <w:rsid w:val="006C4AE2"/>
    <w:rsid w:val="006C501B"/>
    <w:rsid w:val="006C5349"/>
    <w:rsid w:val="006C5760"/>
    <w:rsid w:val="006C5972"/>
    <w:rsid w:val="006C5ACE"/>
    <w:rsid w:val="006C6533"/>
    <w:rsid w:val="006C7623"/>
    <w:rsid w:val="006D1EBB"/>
    <w:rsid w:val="006D2CE6"/>
    <w:rsid w:val="006D3EEE"/>
    <w:rsid w:val="006D41FE"/>
    <w:rsid w:val="006D4AB8"/>
    <w:rsid w:val="006D6A40"/>
    <w:rsid w:val="006D6C47"/>
    <w:rsid w:val="006D7CD0"/>
    <w:rsid w:val="006D7ED9"/>
    <w:rsid w:val="006D7FE8"/>
    <w:rsid w:val="006E18A5"/>
    <w:rsid w:val="006E1958"/>
    <w:rsid w:val="006E3D91"/>
    <w:rsid w:val="006E4E72"/>
    <w:rsid w:val="006E60E6"/>
    <w:rsid w:val="006E705C"/>
    <w:rsid w:val="006E7110"/>
    <w:rsid w:val="006F075F"/>
    <w:rsid w:val="006F10F2"/>
    <w:rsid w:val="006F1506"/>
    <w:rsid w:val="006F2004"/>
    <w:rsid w:val="006F288A"/>
    <w:rsid w:val="006F2CB9"/>
    <w:rsid w:val="006F307D"/>
    <w:rsid w:val="006F42F1"/>
    <w:rsid w:val="0070178F"/>
    <w:rsid w:val="00702371"/>
    <w:rsid w:val="00703B34"/>
    <w:rsid w:val="00703F08"/>
    <w:rsid w:val="007047ED"/>
    <w:rsid w:val="0070516A"/>
    <w:rsid w:val="00705BB2"/>
    <w:rsid w:val="00706A86"/>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70F0"/>
    <w:rsid w:val="007273FE"/>
    <w:rsid w:val="007276AE"/>
    <w:rsid w:val="0073016B"/>
    <w:rsid w:val="00730930"/>
    <w:rsid w:val="00730D5B"/>
    <w:rsid w:val="00731EC5"/>
    <w:rsid w:val="00732468"/>
    <w:rsid w:val="007325BC"/>
    <w:rsid w:val="00732A08"/>
    <w:rsid w:val="007330E1"/>
    <w:rsid w:val="007348EA"/>
    <w:rsid w:val="00735175"/>
    <w:rsid w:val="0073645E"/>
    <w:rsid w:val="00737835"/>
    <w:rsid w:val="0074008F"/>
    <w:rsid w:val="007409A2"/>
    <w:rsid w:val="00740F58"/>
    <w:rsid w:val="00740F5F"/>
    <w:rsid w:val="007410F0"/>
    <w:rsid w:val="007413E7"/>
    <w:rsid w:val="00741E21"/>
    <w:rsid w:val="0074211D"/>
    <w:rsid w:val="00744F89"/>
    <w:rsid w:val="00745884"/>
    <w:rsid w:val="00746035"/>
    <w:rsid w:val="00747071"/>
    <w:rsid w:val="007519E8"/>
    <w:rsid w:val="00751BF6"/>
    <w:rsid w:val="00752173"/>
    <w:rsid w:val="00752757"/>
    <w:rsid w:val="00752B36"/>
    <w:rsid w:val="00753211"/>
    <w:rsid w:val="00753AAA"/>
    <w:rsid w:val="00753FC5"/>
    <w:rsid w:val="007553D2"/>
    <w:rsid w:val="00755B34"/>
    <w:rsid w:val="00757771"/>
    <w:rsid w:val="00760B68"/>
    <w:rsid w:val="00761841"/>
    <w:rsid w:val="0076207B"/>
    <w:rsid w:val="00762C74"/>
    <w:rsid w:val="0076304F"/>
    <w:rsid w:val="00763F2A"/>
    <w:rsid w:val="00764350"/>
    <w:rsid w:val="00764F21"/>
    <w:rsid w:val="007651CB"/>
    <w:rsid w:val="0076546D"/>
    <w:rsid w:val="00765F4C"/>
    <w:rsid w:val="007674AC"/>
    <w:rsid w:val="0076790E"/>
    <w:rsid w:val="00767A7B"/>
    <w:rsid w:val="00770CF7"/>
    <w:rsid w:val="00772581"/>
    <w:rsid w:val="007726BC"/>
    <w:rsid w:val="00772ABE"/>
    <w:rsid w:val="007742D7"/>
    <w:rsid w:val="007747D8"/>
    <w:rsid w:val="00774E69"/>
    <w:rsid w:val="0077528E"/>
    <w:rsid w:val="00781718"/>
    <w:rsid w:val="00781D9C"/>
    <w:rsid w:val="00782E05"/>
    <w:rsid w:val="00783811"/>
    <w:rsid w:val="00783DBB"/>
    <w:rsid w:val="0078463F"/>
    <w:rsid w:val="007852C4"/>
    <w:rsid w:val="00785469"/>
    <w:rsid w:val="00785ACA"/>
    <w:rsid w:val="00785F75"/>
    <w:rsid w:val="00786556"/>
    <w:rsid w:val="00786C0A"/>
    <w:rsid w:val="00787BD2"/>
    <w:rsid w:val="00787F17"/>
    <w:rsid w:val="00791E6F"/>
    <w:rsid w:val="00792A08"/>
    <w:rsid w:val="007931C5"/>
    <w:rsid w:val="00793AE9"/>
    <w:rsid w:val="00794DD1"/>
    <w:rsid w:val="00794DF7"/>
    <w:rsid w:val="00796E60"/>
    <w:rsid w:val="0079723E"/>
    <w:rsid w:val="007A0B58"/>
    <w:rsid w:val="007A0B63"/>
    <w:rsid w:val="007A1B5F"/>
    <w:rsid w:val="007A2400"/>
    <w:rsid w:val="007A3CB7"/>
    <w:rsid w:val="007A3D86"/>
    <w:rsid w:val="007A4363"/>
    <w:rsid w:val="007A4D66"/>
    <w:rsid w:val="007A5E38"/>
    <w:rsid w:val="007A70B1"/>
    <w:rsid w:val="007B11B0"/>
    <w:rsid w:val="007B2DA1"/>
    <w:rsid w:val="007B45D3"/>
    <w:rsid w:val="007B4DE8"/>
    <w:rsid w:val="007B4EFE"/>
    <w:rsid w:val="007B5808"/>
    <w:rsid w:val="007B60E0"/>
    <w:rsid w:val="007B67B0"/>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268D"/>
    <w:rsid w:val="007D2B0A"/>
    <w:rsid w:val="007D3D34"/>
    <w:rsid w:val="007D638F"/>
    <w:rsid w:val="007D6E41"/>
    <w:rsid w:val="007D707A"/>
    <w:rsid w:val="007D74C4"/>
    <w:rsid w:val="007D76DF"/>
    <w:rsid w:val="007E15DB"/>
    <w:rsid w:val="007E222E"/>
    <w:rsid w:val="007E237A"/>
    <w:rsid w:val="007E2DA2"/>
    <w:rsid w:val="007E37F7"/>
    <w:rsid w:val="007E42BB"/>
    <w:rsid w:val="007E7730"/>
    <w:rsid w:val="007F0408"/>
    <w:rsid w:val="007F089D"/>
    <w:rsid w:val="007F0D68"/>
    <w:rsid w:val="007F11C9"/>
    <w:rsid w:val="007F2411"/>
    <w:rsid w:val="007F2A62"/>
    <w:rsid w:val="007F2E43"/>
    <w:rsid w:val="007F3230"/>
    <w:rsid w:val="007F3777"/>
    <w:rsid w:val="007F6BB7"/>
    <w:rsid w:val="007F6E4C"/>
    <w:rsid w:val="007F7650"/>
    <w:rsid w:val="00800823"/>
    <w:rsid w:val="00805061"/>
    <w:rsid w:val="008071B0"/>
    <w:rsid w:val="00807CBE"/>
    <w:rsid w:val="008116FF"/>
    <w:rsid w:val="008119D2"/>
    <w:rsid w:val="00812A19"/>
    <w:rsid w:val="00815B99"/>
    <w:rsid w:val="00816F79"/>
    <w:rsid w:val="008170B1"/>
    <w:rsid w:val="00817892"/>
    <w:rsid w:val="00817AB7"/>
    <w:rsid w:val="00817CA4"/>
    <w:rsid w:val="00820AD3"/>
    <w:rsid w:val="00820C48"/>
    <w:rsid w:val="00820CE4"/>
    <w:rsid w:val="00821439"/>
    <w:rsid w:val="00822A98"/>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6680"/>
    <w:rsid w:val="00856982"/>
    <w:rsid w:val="00856CCB"/>
    <w:rsid w:val="0085744E"/>
    <w:rsid w:val="0086146E"/>
    <w:rsid w:val="008614B9"/>
    <w:rsid w:val="0086162E"/>
    <w:rsid w:val="00861E5E"/>
    <w:rsid w:val="00862878"/>
    <w:rsid w:val="00862B46"/>
    <w:rsid w:val="00864DB9"/>
    <w:rsid w:val="00864E85"/>
    <w:rsid w:val="008662EE"/>
    <w:rsid w:val="00866E1C"/>
    <w:rsid w:val="00866F20"/>
    <w:rsid w:val="008672D2"/>
    <w:rsid w:val="00870C84"/>
    <w:rsid w:val="0087120B"/>
    <w:rsid w:val="00871417"/>
    <w:rsid w:val="008721B4"/>
    <w:rsid w:val="00872826"/>
    <w:rsid w:val="00873C47"/>
    <w:rsid w:val="00874297"/>
    <w:rsid w:val="008744FC"/>
    <w:rsid w:val="00876372"/>
    <w:rsid w:val="00876EEA"/>
    <w:rsid w:val="00877285"/>
    <w:rsid w:val="008772FA"/>
    <w:rsid w:val="00877385"/>
    <w:rsid w:val="00881875"/>
    <w:rsid w:val="00881A75"/>
    <w:rsid w:val="008822D5"/>
    <w:rsid w:val="008825B2"/>
    <w:rsid w:val="008830F9"/>
    <w:rsid w:val="00884416"/>
    <w:rsid w:val="00886E82"/>
    <w:rsid w:val="008871F5"/>
    <w:rsid w:val="00887625"/>
    <w:rsid w:val="00887C61"/>
    <w:rsid w:val="00891443"/>
    <w:rsid w:val="008919F1"/>
    <w:rsid w:val="0089462D"/>
    <w:rsid w:val="00894A75"/>
    <w:rsid w:val="00895969"/>
    <w:rsid w:val="00897AFC"/>
    <w:rsid w:val="008A14C4"/>
    <w:rsid w:val="008A15B2"/>
    <w:rsid w:val="008A19FF"/>
    <w:rsid w:val="008A25F1"/>
    <w:rsid w:val="008A2871"/>
    <w:rsid w:val="008A4463"/>
    <w:rsid w:val="008A47DE"/>
    <w:rsid w:val="008A4932"/>
    <w:rsid w:val="008A5353"/>
    <w:rsid w:val="008A58E2"/>
    <w:rsid w:val="008A591C"/>
    <w:rsid w:val="008A779A"/>
    <w:rsid w:val="008A7E4F"/>
    <w:rsid w:val="008B133F"/>
    <w:rsid w:val="008B1D55"/>
    <w:rsid w:val="008B3ED2"/>
    <w:rsid w:val="008B579A"/>
    <w:rsid w:val="008B656A"/>
    <w:rsid w:val="008B6589"/>
    <w:rsid w:val="008B6A1A"/>
    <w:rsid w:val="008B7379"/>
    <w:rsid w:val="008B7E15"/>
    <w:rsid w:val="008C0889"/>
    <w:rsid w:val="008C0FE5"/>
    <w:rsid w:val="008C1E5A"/>
    <w:rsid w:val="008C627B"/>
    <w:rsid w:val="008C6FC8"/>
    <w:rsid w:val="008C7D13"/>
    <w:rsid w:val="008D02B5"/>
    <w:rsid w:val="008D0E2E"/>
    <w:rsid w:val="008D2C18"/>
    <w:rsid w:val="008D2C9A"/>
    <w:rsid w:val="008D31F1"/>
    <w:rsid w:val="008D3388"/>
    <w:rsid w:val="008D40A6"/>
    <w:rsid w:val="008D4F1C"/>
    <w:rsid w:val="008D5633"/>
    <w:rsid w:val="008D57BB"/>
    <w:rsid w:val="008D652A"/>
    <w:rsid w:val="008D6879"/>
    <w:rsid w:val="008D6E5F"/>
    <w:rsid w:val="008D6ED0"/>
    <w:rsid w:val="008E029E"/>
    <w:rsid w:val="008E2AEC"/>
    <w:rsid w:val="008E375A"/>
    <w:rsid w:val="008E3D20"/>
    <w:rsid w:val="008E57D4"/>
    <w:rsid w:val="008E5E0C"/>
    <w:rsid w:val="008E651F"/>
    <w:rsid w:val="008E7245"/>
    <w:rsid w:val="008F0189"/>
    <w:rsid w:val="008F0C80"/>
    <w:rsid w:val="008F0EE0"/>
    <w:rsid w:val="008F186B"/>
    <w:rsid w:val="008F19F0"/>
    <w:rsid w:val="008F1A0B"/>
    <w:rsid w:val="008F2525"/>
    <w:rsid w:val="008F33D7"/>
    <w:rsid w:val="008F3F0D"/>
    <w:rsid w:val="008F4693"/>
    <w:rsid w:val="008F6CEB"/>
    <w:rsid w:val="008F72B6"/>
    <w:rsid w:val="008F78A0"/>
    <w:rsid w:val="00900DA3"/>
    <w:rsid w:val="00902757"/>
    <w:rsid w:val="00904D49"/>
    <w:rsid w:val="00905C5F"/>
    <w:rsid w:val="00907060"/>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37AD"/>
    <w:rsid w:val="0092467F"/>
    <w:rsid w:val="009247D3"/>
    <w:rsid w:val="0092481D"/>
    <w:rsid w:val="00925E5A"/>
    <w:rsid w:val="00927190"/>
    <w:rsid w:val="009271C5"/>
    <w:rsid w:val="00927621"/>
    <w:rsid w:val="009312A5"/>
    <w:rsid w:val="0093145B"/>
    <w:rsid w:val="00931795"/>
    <w:rsid w:val="009321A6"/>
    <w:rsid w:val="00933687"/>
    <w:rsid w:val="00934224"/>
    <w:rsid w:val="009344B9"/>
    <w:rsid w:val="00935474"/>
    <w:rsid w:val="00935978"/>
    <w:rsid w:val="009367FD"/>
    <w:rsid w:val="00936BC1"/>
    <w:rsid w:val="00937814"/>
    <w:rsid w:val="00940E72"/>
    <w:rsid w:val="009418C2"/>
    <w:rsid w:val="00941D5E"/>
    <w:rsid w:val="009429A1"/>
    <w:rsid w:val="00942C4A"/>
    <w:rsid w:val="00943033"/>
    <w:rsid w:val="00944F9B"/>
    <w:rsid w:val="00945057"/>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6C06"/>
    <w:rsid w:val="00956FCE"/>
    <w:rsid w:val="0096096B"/>
    <w:rsid w:val="0096122A"/>
    <w:rsid w:val="009638F3"/>
    <w:rsid w:val="009661E7"/>
    <w:rsid w:val="009664EA"/>
    <w:rsid w:val="00966A2D"/>
    <w:rsid w:val="00966B5B"/>
    <w:rsid w:val="00967D6D"/>
    <w:rsid w:val="00971535"/>
    <w:rsid w:val="00972176"/>
    <w:rsid w:val="00973622"/>
    <w:rsid w:val="00973E57"/>
    <w:rsid w:val="0097523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0A57"/>
    <w:rsid w:val="009911C6"/>
    <w:rsid w:val="00991A19"/>
    <w:rsid w:val="00991A59"/>
    <w:rsid w:val="00991D88"/>
    <w:rsid w:val="00993AA5"/>
    <w:rsid w:val="009952CC"/>
    <w:rsid w:val="009959EF"/>
    <w:rsid w:val="00995BCD"/>
    <w:rsid w:val="00995E52"/>
    <w:rsid w:val="00995EAA"/>
    <w:rsid w:val="00996E32"/>
    <w:rsid w:val="0099732E"/>
    <w:rsid w:val="009976F8"/>
    <w:rsid w:val="0099776A"/>
    <w:rsid w:val="00997A14"/>
    <w:rsid w:val="009A0642"/>
    <w:rsid w:val="009A32FD"/>
    <w:rsid w:val="009A420F"/>
    <w:rsid w:val="009A4D35"/>
    <w:rsid w:val="009A526B"/>
    <w:rsid w:val="009A60D0"/>
    <w:rsid w:val="009A78DC"/>
    <w:rsid w:val="009B05E5"/>
    <w:rsid w:val="009B0685"/>
    <w:rsid w:val="009B09E5"/>
    <w:rsid w:val="009B1220"/>
    <w:rsid w:val="009B1DE7"/>
    <w:rsid w:val="009B2C07"/>
    <w:rsid w:val="009B3E7E"/>
    <w:rsid w:val="009B41EF"/>
    <w:rsid w:val="009B5754"/>
    <w:rsid w:val="009B76DB"/>
    <w:rsid w:val="009C1016"/>
    <w:rsid w:val="009C1497"/>
    <w:rsid w:val="009C14E6"/>
    <w:rsid w:val="009C1A87"/>
    <w:rsid w:val="009C2516"/>
    <w:rsid w:val="009C26F9"/>
    <w:rsid w:val="009C635F"/>
    <w:rsid w:val="009C6791"/>
    <w:rsid w:val="009C7010"/>
    <w:rsid w:val="009C73B3"/>
    <w:rsid w:val="009C782F"/>
    <w:rsid w:val="009D230C"/>
    <w:rsid w:val="009D3CEC"/>
    <w:rsid w:val="009D3D5C"/>
    <w:rsid w:val="009D4504"/>
    <w:rsid w:val="009D6601"/>
    <w:rsid w:val="009D6A69"/>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3872"/>
    <w:rsid w:val="009F3BE9"/>
    <w:rsid w:val="009F5605"/>
    <w:rsid w:val="009F79AE"/>
    <w:rsid w:val="00A004FA"/>
    <w:rsid w:val="00A01BED"/>
    <w:rsid w:val="00A023BE"/>
    <w:rsid w:val="00A023E0"/>
    <w:rsid w:val="00A02745"/>
    <w:rsid w:val="00A0298F"/>
    <w:rsid w:val="00A02A27"/>
    <w:rsid w:val="00A05837"/>
    <w:rsid w:val="00A05B02"/>
    <w:rsid w:val="00A066E5"/>
    <w:rsid w:val="00A06B1B"/>
    <w:rsid w:val="00A07601"/>
    <w:rsid w:val="00A07928"/>
    <w:rsid w:val="00A1165E"/>
    <w:rsid w:val="00A119DF"/>
    <w:rsid w:val="00A12022"/>
    <w:rsid w:val="00A12387"/>
    <w:rsid w:val="00A1294B"/>
    <w:rsid w:val="00A12A4D"/>
    <w:rsid w:val="00A1432C"/>
    <w:rsid w:val="00A146C5"/>
    <w:rsid w:val="00A14801"/>
    <w:rsid w:val="00A14A22"/>
    <w:rsid w:val="00A14A4E"/>
    <w:rsid w:val="00A14A6F"/>
    <w:rsid w:val="00A15C33"/>
    <w:rsid w:val="00A15F01"/>
    <w:rsid w:val="00A1641E"/>
    <w:rsid w:val="00A176C2"/>
    <w:rsid w:val="00A202D8"/>
    <w:rsid w:val="00A206F5"/>
    <w:rsid w:val="00A213A5"/>
    <w:rsid w:val="00A2143E"/>
    <w:rsid w:val="00A21CEB"/>
    <w:rsid w:val="00A22702"/>
    <w:rsid w:val="00A2344A"/>
    <w:rsid w:val="00A235BA"/>
    <w:rsid w:val="00A24343"/>
    <w:rsid w:val="00A278BB"/>
    <w:rsid w:val="00A27A5D"/>
    <w:rsid w:val="00A302F7"/>
    <w:rsid w:val="00A3032C"/>
    <w:rsid w:val="00A303E6"/>
    <w:rsid w:val="00A310F1"/>
    <w:rsid w:val="00A31D60"/>
    <w:rsid w:val="00A3245D"/>
    <w:rsid w:val="00A328BF"/>
    <w:rsid w:val="00A33023"/>
    <w:rsid w:val="00A3365E"/>
    <w:rsid w:val="00A33BF9"/>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456F"/>
    <w:rsid w:val="00A4598F"/>
    <w:rsid w:val="00A45B82"/>
    <w:rsid w:val="00A462DC"/>
    <w:rsid w:val="00A46429"/>
    <w:rsid w:val="00A479C0"/>
    <w:rsid w:val="00A510A0"/>
    <w:rsid w:val="00A51AB2"/>
    <w:rsid w:val="00A5310C"/>
    <w:rsid w:val="00A532C2"/>
    <w:rsid w:val="00A555A0"/>
    <w:rsid w:val="00A56152"/>
    <w:rsid w:val="00A569D7"/>
    <w:rsid w:val="00A57304"/>
    <w:rsid w:val="00A5782F"/>
    <w:rsid w:val="00A6068C"/>
    <w:rsid w:val="00A6106B"/>
    <w:rsid w:val="00A63142"/>
    <w:rsid w:val="00A643FB"/>
    <w:rsid w:val="00A64FEC"/>
    <w:rsid w:val="00A65519"/>
    <w:rsid w:val="00A6592A"/>
    <w:rsid w:val="00A659FA"/>
    <w:rsid w:val="00A65A1A"/>
    <w:rsid w:val="00A66768"/>
    <w:rsid w:val="00A669CE"/>
    <w:rsid w:val="00A6747C"/>
    <w:rsid w:val="00A703B9"/>
    <w:rsid w:val="00A7051C"/>
    <w:rsid w:val="00A707B2"/>
    <w:rsid w:val="00A708F5"/>
    <w:rsid w:val="00A72098"/>
    <w:rsid w:val="00A7220D"/>
    <w:rsid w:val="00A722A9"/>
    <w:rsid w:val="00A722AC"/>
    <w:rsid w:val="00A737C9"/>
    <w:rsid w:val="00A74893"/>
    <w:rsid w:val="00A74C82"/>
    <w:rsid w:val="00A75004"/>
    <w:rsid w:val="00A76539"/>
    <w:rsid w:val="00A80405"/>
    <w:rsid w:val="00A8122E"/>
    <w:rsid w:val="00A81280"/>
    <w:rsid w:val="00A812C8"/>
    <w:rsid w:val="00A82146"/>
    <w:rsid w:val="00A84F27"/>
    <w:rsid w:val="00A85147"/>
    <w:rsid w:val="00A85BA3"/>
    <w:rsid w:val="00A85E2C"/>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B0538"/>
    <w:rsid w:val="00AB08AC"/>
    <w:rsid w:val="00AB0FBB"/>
    <w:rsid w:val="00AB1B48"/>
    <w:rsid w:val="00AB2D56"/>
    <w:rsid w:val="00AB3E4F"/>
    <w:rsid w:val="00AB6FCF"/>
    <w:rsid w:val="00AC104D"/>
    <w:rsid w:val="00AC30DB"/>
    <w:rsid w:val="00AC38E9"/>
    <w:rsid w:val="00AC480D"/>
    <w:rsid w:val="00AC59BA"/>
    <w:rsid w:val="00AC5E0F"/>
    <w:rsid w:val="00AC65CA"/>
    <w:rsid w:val="00AC71FA"/>
    <w:rsid w:val="00AC7542"/>
    <w:rsid w:val="00AC7E58"/>
    <w:rsid w:val="00AD456C"/>
    <w:rsid w:val="00AD46B3"/>
    <w:rsid w:val="00AD4806"/>
    <w:rsid w:val="00AD4E49"/>
    <w:rsid w:val="00AD5BCE"/>
    <w:rsid w:val="00AD6879"/>
    <w:rsid w:val="00AE066A"/>
    <w:rsid w:val="00AE09A6"/>
    <w:rsid w:val="00AE09E8"/>
    <w:rsid w:val="00AE0B38"/>
    <w:rsid w:val="00AE29B9"/>
    <w:rsid w:val="00AE31D5"/>
    <w:rsid w:val="00AE343C"/>
    <w:rsid w:val="00AE5680"/>
    <w:rsid w:val="00AE6274"/>
    <w:rsid w:val="00AE739A"/>
    <w:rsid w:val="00AE7B47"/>
    <w:rsid w:val="00AF029F"/>
    <w:rsid w:val="00AF0958"/>
    <w:rsid w:val="00AF1819"/>
    <w:rsid w:val="00AF18E0"/>
    <w:rsid w:val="00AF2427"/>
    <w:rsid w:val="00AF3665"/>
    <w:rsid w:val="00AF4C91"/>
    <w:rsid w:val="00AF5395"/>
    <w:rsid w:val="00AF5D29"/>
    <w:rsid w:val="00AF65C5"/>
    <w:rsid w:val="00AF6FF6"/>
    <w:rsid w:val="00AF703F"/>
    <w:rsid w:val="00AF743F"/>
    <w:rsid w:val="00AF7F7B"/>
    <w:rsid w:val="00B00755"/>
    <w:rsid w:val="00B00C49"/>
    <w:rsid w:val="00B02789"/>
    <w:rsid w:val="00B04CE0"/>
    <w:rsid w:val="00B060F3"/>
    <w:rsid w:val="00B063A7"/>
    <w:rsid w:val="00B06E5E"/>
    <w:rsid w:val="00B074F4"/>
    <w:rsid w:val="00B07716"/>
    <w:rsid w:val="00B07DF7"/>
    <w:rsid w:val="00B13B2D"/>
    <w:rsid w:val="00B14CE9"/>
    <w:rsid w:val="00B1562A"/>
    <w:rsid w:val="00B16B2F"/>
    <w:rsid w:val="00B215C7"/>
    <w:rsid w:val="00B23313"/>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B3"/>
    <w:rsid w:val="00B37B77"/>
    <w:rsid w:val="00B4106E"/>
    <w:rsid w:val="00B42705"/>
    <w:rsid w:val="00B42C51"/>
    <w:rsid w:val="00B42FE5"/>
    <w:rsid w:val="00B44606"/>
    <w:rsid w:val="00B448B9"/>
    <w:rsid w:val="00B4493D"/>
    <w:rsid w:val="00B45DA0"/>
    <w:rsid w:val="00B46A68"/>
    <w:rsid w:val="00B47074"/>
    <w:rsid w:val="00B47ECB"/>
    <w:rsid w:val="00B51078"/>
    <w:rsid w:val="00B521C1"/>
    <w:rsid w:val="00B543E5"/>
    <w:rsid w:val="00B54A6F"/>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71FF2"/>
    <w:rsid w:val="00B7311A"/>
    <w:rsid w:val="00B73E69"/>
    <w:rsid w:val="00B7445D"/>
    <w:rsid w:val="00B75112"/>
    <w:rsid w:val="00B75516"/>
    <w:rsid w:val="00B75835"/>
    <w:rsid w:val="00B76826"/>
    <w:rsid w:val="00B76F21"/>
    <w:rsid w:val="00B77523"/>
    <w:rsid w:val="00B7783F"/>
    <w:rsid w:val="00B801A8"/>
    <w:rsid w:val="00B803D9"/>
    <w:rsid w:val="00B807D8"/>
    <w:rsid w:val="00B808AB"/>
    <w:rsid w:val="00B82430"/>
    <w:rsid w:val="00B82D70"/>
    <w:rsid w:val="00B84242"/>
    <w:rsid w:val="00B84FEE"/>
    <w:rsid w:val="00B85BC5"/>
    <w:rsid w:val="00B8625C"/>
    <w:rsid w:val="00B871CA"/>
    <w:rsid w:val="00B878CD"/>
    <w:rsid w:val="00B90D9F"/>
    <w:rsid w:val="00B9224E"/>
    <w:rsid w:val="00B942D4"/>
    <w:rsid w:val="00B949AD"/>
    <w:rsid w:val="00B95AD5"/>
    <w:rsid w:val="00B97CFB"/>
    <w:rsid w:val="00B97DAC"/>
    <w:rsid w:val="00BA0AAA"/>
    <w:rsid w:val="00BA102F"/>
    <w:rsid w:val="00BA1B0E"/>
    <w:rsid w:val="00BA1D78"/>
    <w:rsid w:val="00BA1E8F"/>
    <w:rsid w:val="00BA3884"/>
    <w:rsid w:val="00BA3BDF"/>
    <w:rsid w:val="00BA54AE"/>
    <w:rsid w:val="00BA5CB7"/>
    <w:rsid w:val="00BA5FC2"/>
    <w:rsid w:val="00BA6953"/>
    <w:rsid w:val="00BA6EA8"/>
    <w:rsid w:val="00BA7BB8"/>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63E0"/>
    <w:rsid w:val="00BC72C9"/>
    <w:rsid w:val="00BC769E"/>
    <w:rsid w:val="00BD014B"/>
    <w:rsid w:val="00BD0570"/>
    <w:rsid w:val="00BD118E"/>
    <w:rsid w:val="00BD160C"/>
    <w:rsid w:val="00BD27CF"/>
    <w:rsid w:val="00BD35BC"/>
    <w:rsid w:val="00BD41D9"/>
    <w:rsid w:val="00BD51B5"/>
    <w:rsid w:val="00BD58C4"/>
    <w:rsid w:val="00BD608A"/>
    <w:rsid w:val="00BD608B"/>
    <w:rsid w:val="00BD747F"/>
    <w:rsid w:val="00BD7A59"/>
    <w:rsid w:val="00BE0F50"/>
    <w:rsid w:val="00BE20CE"/>
    <w:rsid w:val="00BE2CAA"/>
    <w:rsid w:val="00BE39CD"/>
    <w:rsid w:val="00BE44F6"/>
    <w:rsid w:val="00BE5445"/>
    <w:rsid w:val="00BE585B"/>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4DE8"/>
    <w:rsid w:val="00C05435"/>
    <w:rsid w:val="00C055E2"/>
    <w:rsid w:val="00C05755"/>
    <w:rsid w:val="00C06227"/>
    <w:rsid w:val="00C078CB"/>
    <w:rsid w:val="00C10A91"/>
    <w:rsid w:val="00C1158D"/>
    <w:rsid w:val="00C127F4"/>
    <w:rsid w:val="00C12A24"/>
    <w:rsid w:val="00C13DA3"/>
    <w:rsid w:val="00C1465B"/>
    <w:rsid w:val="00C1573A"/>
    <w:rsid w:val="00C1577F"/>
    <w:rsid w:val="00C15E7C"/>
    <w:rsid w:val="00C17510"/>
    <w:rsid w:val="00C20146"/>
    <w:rsid w:val="00C2077B"/>
    <w:rsid w:val="00C20C05"/>
    <w:rsid w:val="00C21708"/>
    <w:rsid w:val="00C21F01"/>
    <w:rsid w:val="00C2249B"/>
    <w:rsid w:val="00C2289C"/>
    <w:rsid w:val="00C23147"/>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3FD"/>
    <w:rsid w:val="00C3542E"/>
    <w:rsid w:val="00C36337"/>
    <w:rsid w:val="00C36381"/>
    <w:rsid w:val="00C36D20"/>
    <w:rsid w:val="00C378A8"/>
    <w:rsid w:val="00C4198A"/>
    <w:rsid w:val="00C42FE7"/>
    <w:rsid w:val="00C45294"/>
    <w:rsid w:val="00C45F19"/>
    <w:rsid w:val="00C47667"/>
    <w:rsid w:val="00C47CCA"/>
    <w:rsid w:val="00C50030"/>
    <w:rsid w:val="00C518D9"/>
    <w:rsid w:val="00C51F1B"/>
    <w:rsid w:val="00C52E61"/>
    <w:rsid w:val="00C53453"/>
    <w:rsid w:val="00C535B5"/>
    <w:rsid w:val="00C5392C"/>
    <w:rsid w:val="00C53BA9"/>
    <w:rsid w:val="00C54E98"/>
    <w:rsid w:val="00C5598C"/>
    <w:rsid w:val="00C55E36"/>
    <w:rsid w:val="00C55F82"/>
    <w:rsid w:val="00C57A88"/>
    <w:rsid w:val="00C61A45"/>
    <w:rsid w:val="00C61D1E"/>
    <w:rsid w:val="00C623BD"/>
    <w:rsid w:val="00C6346F"/>
    <w:rsid w:val="00C63476"/>
    <w:rsid w:val="00C6389E"/>
    <w:rsid w:val="00C64167"/>
    <w:rsid w:val="00C643AD"/>
    <w:rsid w:val="00C64EA7"/>
    <w:rsid w:val="00C66255"/>
    <w:rsid w:val="00C663F5"/>
    <w:rsid w:val="00C663F6"/>
    <w:rsid w:val="00C67B62"/>
    <w:rsid w:val="00C70F38"/>
    <w:rsid w:val="00C71047"/>
    <w:rsid w:val="00C7312D"/>
    <w:rsid w:val="00C73638"/>
    <w:rsid w:val="00C73648"/>
    <w:rsid w:val="00C73FFC"/>
    <w:rsid w:val="00C747C4"/>
    <w:rsid w:val="00C7531A"/>
    <w:rsid w:val="00C75894"/>
    <w:rsid w:val="00C76B85"/>
    <w:rsid w:val="00C8085D"/>
    <w:rsid w:val="00C82058"/>
    <w:rsid w:val="00C82269"/>
    <w:rsid w:val="00C83832"/>
    <w:rsid w:val="00C84405"/>
    <w:rsid w:val="00C84530"/>
    <w:rsid w:val="00C8497B"/>
    <w:rsid w:val="00C8540D"/>
    <w:rsid w:val="00C858AF"/>
    <w:rsid w:val="00C86B49"/>
    <w:rsid w:val="00C90172"/>
    <w:rsid w:val="00C91E50"/>
    <w:rsid w:val="00C92D17"/>
    <w:rsid w:val="00C9315F"/>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B18"/>
    <w:rsid w:val="00CB2FBD"/>
    <w:rsid w:val="00CB5434"/>
    <w:rsid w:val="00CB583F"/>
    <w:rsid w:val="00CB5A7C"/>
    <w:rsid w:val="00CB5ABF"/>
    <w:rsid w:val="00CB5EA6"/>
    <w:rsid w:val="00CB6AA8"/>
    <w:rsid w:val="00CB7859"/>
    <w:rsid w:val="00CB7E15"/>
    <w:rsid w:val="00CC1851"/>
    <w:rsid w:val="00CC2D1D"/>
    <w:rsid w:val="00CC2D26"/>
    <w:rsid w:val="00CC406C"/>
    <w:rsid w:val="00CC54ED"/>
    <w:rsid w:val="00CC6400"/>
    <w:rsid w:val="00CC65CD"/>
    <w:rsid w:val="00CC685F"/>
    <w:rsid w:val="00CC70EE"/>
    <w:rsid w:val="00CC7335"/>
    <w:rsid w:val="00CC7D09"/>
    <w:rsid w:val="00CD04FD"/>
    <w:rsid w:val="00CD13BD"/>
    <w:rsid w:val="00CD13D7"/>
    <w:rsid w:val="00CD5382"/>
    <w:rsid w:val="00CD7755"/>
    <w:rsid w:val="00CE169F"/>
    <w:rsid w:val="00CE2578"/>
    <w:rsid w:val="00CE290F"/>
    <w:rsid w:val="00CE2C62"/>
    <w:rsid w:val="00CE4B0D"/>
    <w:rsid w:val="00CE4FA0"/>
    <w:rsid w:val="00CE6491"/>
    <w:rsid w:val="00CE6DE7"/>
    <w:rsid w:val="00CE6EBD"/>
    <w:rsid w:val="00CF13D9"/>
    <w:rsid w:val="00CF196A"/>
    <w:rsid w:val="00CF1CA0"/>
    <w:rsid w:val="00CF202F"/>
    <w:rsid w:val="00CF21FD"/>
    <w:rsid w:val="00CF3B2E"/>
    <w:rsid w:val="00CF4CB4"/>
    <w:rsid w:val="00CF5F11"/>
    <w:rsid w:val="00CF6B0D"/>
    <w:rsid w:val="00CF6EBB"/>
    <w:rsid w:val="00D00D17"/>
    <w:rsid w:val="00D01006"/>
    <w:rsid w:val="00D0243D"/>
    <w:rsid w:val="00D0253F"/>
    <w:rsid w:val="00D02D01"/>
    <w:rsid w:val="00D03A52"/>
    <w:rsid w:val="00D04FFB"/>
    <w:rsid w:val="00D05249"/>
    <w:rsid w:val="00D05A5F"/>
    <w:rsid w:val="00D06171"/>
    <w:rsid w:val="00D062E2"/>
    <w:rsid w:val="00D06933"/>
    <w:rsid w:val="00D0699B"/>
    <w:rsid w:val="00D0718A"/>
    <w:rsid w:val="00D079E2"/>
    <w:rsid w:val="00D07CA0"/>
    <w:rsid w:val="00D11B9F"/>
    <w:rsid w:val="00D121C2"/>
    <w:rsid w:val="00D12546"/>
    <w:rsid w:val="00D130E4"/>
    <w:rsid w:val="00D13164"/>
    <w:rsid w:val="00D13854"/>
    <w:rsid w:val="00D153AD"/>
    <w:rsid w:val="00D15C06"/>
    <w:rsid w:val="00D1668B"/>
    <w:rsid w:val="00D16817"/>
    <w:rsid w:val="00D1694E"/>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3FF8"/>
    <w:rsid w:val="00D3444D"/>
    <w:rsid w:val="00D344E9"/>
    <w:rsid w:val="00D34A1E"/>
    <w:rsid w:val="00D34FF8"/>
    <w:rsid w:val="00D3575B"/>
    <w:rsid w:val="00D36078"/>
    <w:rsid w:val="00D36A23"/>
    <w:rsid w:val="00D3741A"/>
    <w:rsid w:val="00D4078F"/>
    <w:rsid w:val="00D415D8"/>
    <w:rsid w:val="00D453AF"/>
    <w:rsid w:val="00D456FC"/>
    <w:rsid w:val="00D45DB6"/>
    <w:rsid w:val="00D462A8"/>
    <w:rsid w:val="00D466A6"/>
    <w:rsid w:val="00D47654"/>
    <w:rsid w:val="00D47B14"/>
    <w:rsid w:val="00D50C08"/>
    <w:rsid w:val="00D515C3"/>
    <w:rsid w:val="00D52C86"/>
    <w:rsid w:val="00D53779"/>
    <w:rsid w:val="00D53A88"/>
    <w:rsid w:val="00D54083"/>
    <w:rsid w:val="00D55388"/>
    <w:rsid w:val="00D56943"/>
    <w:rsid w:val="00D574F7"/>
    <w:rsid w:val="00D57F74"/>
    <w:rsid w:val="00D6040A"/>
    <w:rsid w:val="00D61A91"/>
    <w:rsid w:val="00D61EBD"/>
    <w:rsid w:val="00D620D2"/>
    <w:rsid w:val="00D6402A"/>
    <w:rsid w:val="00D64E5C"/>
    <w:rsid w:val="00D653D8"/>
    <w:rsid w:val="00D666AA"/>
    <w:rsid w:val="00D6738B"/>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5CF"/>
    <w:rsid w:val="00D839CA"/>
    <w:rsid w:val="00D84018"/>
    <w:rsid w:val="00D847ED"/>
    <w:rsid w:val="00D8492C"/>
    <w:rsid w:val="00D85021"/>
    <w:rsid w:val="00D85B58"/>
    <w:rsid w:val="00D86FE8"/>
    <w:rsid w:val="00D90774"/>
    <w:rsid w:val="00D91BE2"/>
    <w:rsid w:val="00D92247"/>
    <w:rsid w:val="00D92362"/>
    <w:rsid w:val="00D9361F"/>
    <w:rsid w:val="00D937E4"/>
    <w:rsid w:val="00D93F22"/>
    <w:rsid w:val="00D94CBE"/>
    <w:rsid w:val="00D95EE7"/>
    <w:rsid w:val="00D96978"/>
    <w:rsid w:val="00D9797C"/>
    <w:rsid w:val="00DA129E"/>
    <w:rsid w:val="00DA1B3E"/>
    <w:rsid w:val="00DA393A"/>
    <w:rsid w:val="00DA401C"/>
    <w:rsid w:val="00DA4244"/>
    <w:rsid w:val="00DA481E"/>
    <w:rsid w:val="00DA5F37"/>
    <w:rsid w:val="00DA6AAA"/>
    <w:rsid w:val="00DA6B7A"/>
    <w:rsid w:val="00DB01FB"/>
    <w:rsid w:val="00DB12B4"/>
    <w:rsid w:val="00DB1412"/>
    <w:rsid w:val="00DB1DB2"/>
    <w:rsid w:val="00DB29DA"/>
    <w:rsid w:val="00DB2F7C"/>
    <w:rsid w:val="00DB3578"/>
    <w:rsid w:val="00DB40AC"/>
    <w:rsid w:val="00DB5E68"/>
    <w:rsid w:val="00DB6185"/>
    <w:rsid w:val="00DB77B1"/>
    <w:rsid w:val="00DC0749"/>
    <w:rsid w:val="00DC09FF"/>
    <w:rsid w:val="00DC1263"/>
    <w:rsid w:val="00DC17AB"/>
    <w:rsid w:val="00DC1F9B"/>
    <w:rsid w:val="00DC29BE"/>
    <w:rsid w:val="00DC45B0"/>
    <w:rsid w:val="00DC520E"/>
    <w:rsid w:val="00DC5A88"/>
    <w:rsid w:val="00DC5FFB"/>
    <w:rsid w:val="00DC7BBF"/>
    <w:rsid w:val="00DD02D0"/>
    <w:rsid w:val="00DD125D"/>
    <w:rsid w:val="00DD203F"/>
    <w:rsid w:val="00DD2211"/>
    <w:rsid w:val="00DD29E7"/>
    <w:rsid w:val="00DD2F57"/>
    <w:rsid w:val="00DD30F4"/>
    <w:rsid w:val="00DD416B"/>
    <w:rsid w:val="00DD5371"/>
    <w:rsid w:val="00DD5473"/>
    <w:rsid w:val="00DD5C38"/>
    <w:rsid w:val="00DD6060"/>
    <w:rsid w:val="00DD7709"/>
    <w:rsid w:val="00DE1577"/>
    <w:rsid w:val="00DE1A5B"/>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E98"/>
    <w:rsid w:val="00DF4B95"/>
    <w:rsid w:val="00DF5DC5"/>
    <w:rsid w:val="00DF6C90"/>
    <w:rsid w:val="00E0027F"/>
    <w:rsid w:val="00E002F0"/>
    <w:rsid w:val="00E00D5E"/>
    <w:rsid w:val="00E01235"/>
    <w:rsid w:val="00E0124E"/>
    <w:rsid w:val="00E036B3"/>
    <w:rsid w:val="00E040B1"/>
    <w:rsid w:val="00E10CF4"/>
    <w:rsid w:val="00E10EF0"/>
    <w:rsid w:val="00E110DC"/>
    <w:rsid w:val="00E118CF"/>
    <w:rsid w:val="00E129EC"/>
    <w:rsid w:val="00E12EA5"/>
    <w:rsid w:val="00E13858"/>
    <w:rsid w:val="00E14830"/>
    <w:rsid w:val="00E1636B"/>
    <w:rsid w:val="00E16448"/>
    <w:rsid w:val="00E16623"/>
    <w:rsid w:val="00E16B28"/>
    <w:rsid w:val="00E214D5"/>
    <w:rsid w:val="00E22CD2"/>
    <w:rsid w:val="00E23893"/>
    <w:rsid w:val="00E245B8"/>
    <w:rsid w:val="00E24C82"/>
    <w:rsid w:val="00E259DF"/>
    <w:rsid w:val="00E307AD"/>
    <w:rsid w:val="00E31453"/>
    <w:rsid w:val="00E33905"/>
    <w:rsid w:val="00E345D6"/>
    <w:rsid w:val="00E35C3C"/>
    <w:rsid w:val="00E412B0"/>
    <w:rsid w:val="00E41E99"/>
    <w:rsid w:val="00E41F16"/>
    <w:rsid w:val="00E43E57"/>
    <w:rsid w:val="00E4401E"/>
    <w:rsid w:val="00E45535"/>
    <w:rsid w:val="00E464BC"/>
    <w:rsid w:val="00E46987"/>
    <w:rsid w:val="00E50ED0"/>
    <w:rsid w:val="00E52AB9"/>
    <w:rsid w:val="00E53425"/>
    <w:rsid w:val="00E54D4B"/>
    <w:rsid w:val="00E55242"/>
    <w:rsid w:val="00E575EB"/>
    <w:rsid w:val="00E57622"/>
    <w:rsid w:val="00E57EF8"/>
    <w:rsid w:val="00E60095"/>
    <w:rsid w:val="00E611FA"/>
    <w:rsid w:val="00E613E6"/>
    <w:rsid w:val="00E61F9B"/>
    <w:rsid w:val="00E629FF"/>
    <w:rsid w:val="00E62F45"/>
    <w:rsid w:val="00E640C9"/>
    <w:rsid w:val="00E65257"/>
    <w:rsid w:val="00E65E8C"/>
    <w:rsid w:val="00E665FA"/>
    <w:rsid w:val="00E66D98"/>
    <w:rsid w:val="00E676A3"/>
    <w:rsid w:val="00E71699"/>
    <w:rsid w:val="00E729E8"/>
    <w:rsid w:val="00E746AA"/>
    <w:rsid w:val="00E74991"/>
    <w:rsid w:val="00E74A48"/>
    <w:rsid w:val="00E74E4E"/>
    <w:rsid w:val="00E75EB0"/>
    <w:rsid w:val="00E76359"/>
    <w:rsid w:val="00E77FEB"/>
    <w:rsid w:val="00E804D9"/>
    <w:rsid w:val="00E80560"/>
    <w:rsid w:val="00E812B3"/>
    <w:rsid w:val="00E8165B"/>
    <w:rsid w:val="00E82487"/>
    <w:rsid w:val="00E83340"/>
    <w:rsid w:val="00E83A4A"/>
    <w:rsid w:val="00E8590B"/>
    <w:rsid w:val="00E8740C"/>
    <w:rsid w:val="00E87EB2"/>
    <w:rsid w:val="00E9022B"/>
    <w:rsid w:val="00E90235"/>
    <w:rsid w:val="00E919A7"/>
    <w:rsid w:val="00E91A3E"/>
    <w:rsid w:val="00E92DE3"/>
    <w:rsid w:val="00E92ED3"/>
    <w:rsid w:val="00E92FE8"/>
    <w:rsid w:val="00E9371F"/>
    <w:rsid w:val="00E93A59"/>
    <w:rsid w:val="00E94FF7"/>
    <w:rsid w:val="00E9611E"/>
    <w:rsid w:val="00E96570"/>
    <w:rsid w:val="00E96F91"/>
    <w:rsid w:val="00E97016"/>
    <w:rsid w:val="00EA00C0"/>
    <w:rsid w:val="00EA0E38"/>
    <w:rsid w:val="00EA1507"/>
    <w:rsid w:val="00EA27D3"/>
    <w:rsid w:val="00EA38D1"/>
    <w:rsid w:val="00EA3926"/>
    <w:rsid w:val="00EA4382"/>
    <w:rsid w:val="00EA452A"/>
    <w:rsid w:val="00EA4A32"/>
    <w:rsid w:val="00EA56CB"/>
    <w:rsid w:val="00EA7587"/>
    <w:rsid w:val="00EB060A"/>
    <w:rsid w:val="00EB1218"/>
    <w:rsid w:val="00EB2FCD"/>
    <w:rsid w:val="00EB31FD"/>
    <w:rsid w:val="00EB41B4"/>
    <w:rsid w:val="00EB41E4"/>
    <w:rsid w:val="00EB456A"/>
    <w:rsid w:val="00EB4805"/>
    <w:rsid w:val="00EB6155"/>
    <w:rsid w:val="00EB71F6"/>
    <w:rsid w:val="00EB7AAD"/>
    <w:rsid w:val="00EC059A"/>
    <w:rsid w:val="00EC0717"/>
    <w:rsid w:val="00EC0B99"/>
    <w:rsid w:val="00EC114A"/>
    <w:rsid w:val="00EC37A0"/>
    <w:rsid w:val="00EC3C97"/>
    <w:rsid w:val="00EC522F"/>
    <w:rsid w:val="00EC548F"/>
    <w:rsid w:val="00EC579A"/>
    <w:rsid w:val="00EC57F7"/>
    <w:rsid w:val="00EC6129"/>
    <w:rsid w:val="00EC6A7D"/>
    <w:rsid w:val="00ED00CB"/>
    <w:rsid w:val="00ED0A91"/>
    <w:rsid w:val="00ED0BBE"/>
    <w:rsid w:val="00ED12CA"/>
    <w:rsid w:val="00ED224B"/>
    <w:rsid w:val="00ED4608"/>
    <w:rsid w:val="00ED4B6C"/>
    <w:rsid w:val="00ED517A"/>
    <w:rsid w:val="00ED5C37"/>
    <w:rsid w:val="00ED5CEB"/>
    <w:rsid w:val="00ED6CC9"/>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6619"/>
    <w:rsid w:val="00F06835"/>
    <w:rsid w:val="00F1004A"/>
    <w:rsid w:val="00F11757"/>
    <w:rsid w:val="00F12CFB"/>
    <w:rsid w:val="00F13565"/>
    <w:rsid w:val="00F13E3E"/>
    <w:rsid w:val="00F1466C"/>
    <w:rsid w:val="00F14760"/>
    <w:rsid w:val="00F14E0B"/>
    <w:rsid w:val="00F16E0C"/>
    <w:rsid w:val="00F16FC9"/>
    <w:rsid w:val="00F20D71"/>
    <w:rsid w:val="00F216B2"/>
    <w:rsid w:val="00F21A0B"/>
    <w:rsid w:val="00F21C93"/>
    <w:rsid w:val="00F21DFB"/>
    <w:rsid w:val="00F22E37"/>
    <w:rsid w:val="00F255B2"/>
    <w:rsid w:val="00F25D98"/>
    <w:rsid w:val="00F25ECA"/>
    <w:rsid w:val="00F26BB2"/>
    <w:rsid w:val="00F3137C"/>
    <w:rsid w:val="00F32C5E"/>
    <w:rsid w:val="00F32EB2"/>
    <w:rsid w:val="00F32EEF"/>
    <w:rsid w:val="00F333F9"/>
    <w:rsid w:val="00F33584"/>
    <w:rsid w:val="00F33DBE"/>
    <w:rsid w:val="00F3444A"/>
    <w:rsid w:val="00F34E78"/>
    <w:rsid w:val="00F356A7"/>
    <w:rsid w:val="00F36157"/>
    <w:rsid w:val="00F4010E"/>
    <w:rsid w:val="00F401A2"/>
    <w:rsid w:val="00F40A74"/>
    <w:rsid w:val="00F419D9"/>
    <w:rsid w:val="00F42159"/>
    <w:rsid w:val="00F42DAF"/>
    <w:rsid w:val="00F430A1"/>
    <w:rsid w:val="00F460CB"/>
    <w:rsid w:val="00F465F4"/>
    <w:rsid w:val="00F469E3"/>
    <w:rsid w:val="00F50733"/>
    <w:rsid w:val="00F5150E"/>
    <w:rsid w:val="00F51FD9"/>
    <w:rsid w:val="00F55047"/>
    <w:rsid w:val="00F55379"/>
    <w:rsid w:val="00F55E09"/>
    <w:rsid w:val="00F567D0"/>
    <w:rsid w:val="00F57565"/>
    <w:rsid w:val="00F577CC"/>
    <w:rsid w:val="00F5798E"/>
    <w:rsid w:val="00F602EB"/>
    <w:rsid w:val="00F60391"/>
    <w:rsid w:val="00F60EFC"/>
    <w:rsid w:val="00F614A3"/>
    <w:rsid w:val="00F62088"/>
    <w:rsid w:val="00F621FA"/>
    <w:rsid w:val="00F63514"/>
    <w:rsid w:val="00F642EF"/>
    <w:rsid w:val="00F6559B"/>
    <w:rsid w:val="00F6615A"/>
    <w:rsid w:val="00F670CA"/>
    <w:rsid w:val="00F7196F"/>
    <w:rsid w:val="00F72FE3"/>
    <w:rsid w:val="00F730AC"/>
    <w:rsid w:val="00F743EF"/>
    <w:rsid w:val="00F756BA"/>
    <w:rsid w:val="00F7690E"/>
    <w:rsid w:val="00F77BC0"/>
    <w:rsid w:val="00F804A0"/>
    <w:rsid w:val="00F80892"/>
    <w:rsid w:val="00F80F62"/>
    <w:rsid w:val="00F82887"/>
    <w:rsid w:val="00F82B9C"/>
    <w:rsid w:val="00F83B7D"/>
    <w:rsid w:val="00F83D81"/>
    <w:rsid w:val="00F84DA6"/>
    <w:rsid w:val="00F85B90"/>
    <w:rsid w:val="00F86EED"/>
    <w:rsid w:val="00F86F96"/>
    <w:rsid w:val="00F870F9"/>
    <w:rsid w:val="00F8721B"/>
    <w:rsid w:val="00F8739D"/>
    <w:rsid w:val="00F87F81"/>
    <w:rsid w:val="00F90462"/>
    <w:rsid w:val="00F929E5"/>
    <w:rsid w:val="00F93FCA"/>
    <w:rsid w:val="00F95593"/>
    <w:rsid w:val="00F95F7F"/>
    <w:rsid w:val="00F97166"/>
    <w:rsid w:val="00F974AC"/>
    <w:rsid w:val="00FA07ED"/>
    <w:rsid w:val="00FA08F9"/>
    <w:rsid w:val="00FA1277"/>
    <w:rsid w:val="00FA22CF"/>
    <w:rsid w:val="00FA2DBB"/>
    <w:rsid w:val="00FA37B3"/>
    <w:rsid w:val="00FA3DFB"/>
    <w:rsid w:val="00FA5B7B"/>
    <w:rsid w:val="00FA6822"/>
    <w:rsid w:val="00FA69C8"/>
    <w:rsid w:val="00FA6B38"/>
    <w:rsid w:val="00FB01FF"/>
    <w:rsid w:val="00FB03CA"/>
    <w:rsid w:val="00FB070C"/>
    <w:rsid w:val="00FB0C70"/>
    <w:rsid w:val="00FB14F0"/>
    <w:rsid w:val="00FB19F2"/>
    <w:rsid w:val="00FB33D3"/>
    <w:rsid w:val="00FB397F"/>
    <w:rsid w:val="00FB4195"/>
    <w:rsid w:val="00FB4B1A"/>
    <w:rsid w:val="00FB5428"/>
    <w:rsid w:val="00FB5AB2"/>
    <w:rsid w:val="00FB6B49"/>
    <w:rsid w:val="00FB733D"/>
    <w:rsid w:val="00FB7A8A"/>
    <w:rsid w:val="00FC1D60"/>
    <w:rsid w:val="00FC20C1"/>
    <w:rsid w:val="00FC40D3"/>
    <w:rsid w:val="00FC47FC"/>
    <w:rsid w:val="00FC5341"/>
    <w:rsid w:val="00FC687C"/>
    <w:rsid w:val="00FC73F5"/>
    <w:rsid w:val="00FC783A"/>
    <w:rsid w:val="00FD0F20"/>
    <w:rsid w:val="00FD3478"/>
    <w:rsid w:val="00FD4355"/>
    <w:rsid w:val="00FD55FB"/>
    <w:rsid w:val="00FD70BF"/>
    <w:rsid w:val="00FD7182"/>
    <w:rsid w:val="00FD7C10"/>
    <w:rsid w:val="00FE0074"/>
    <w:rsid w:val="00FE0CD4"/>
    <w:rsid w:val="00FE1F59"/>
    <w:rsid w:val="00FE20AF"/>
    <w:rsid w:val="00FE2979"/>
    <w:rsid w:val="00FE363F"/>
    <w:rsid w:val="00FE3E90"/>
    <w:rsid w:val="00FE3F00"/>
    <w:rsid w:val="00FE40BB"/>
    <w:rsid w:val="00FE40E1"/>
    <w:rsid w:val="00FE4FBA"/>
    <w:rsid w:val="00FE5808"/>
    <w:rsid w:val="00FE6E75"/>
    <w:rsid w:val="00FE757C"/>
    <w:rsid w:val="00FE7A5A"/>
    <w:rsid w:val="00FF24B1"/>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D5E1"/>
  <w15:docId w15:val="{8DA42330-C240-4523-84DD-5762DBAE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CEB"/>
    <w:pPr>
      <w:spacing w:after="0" w:line="240" w:lineRule="auto"/>
    </w:pPr>
    <w:rPr>
      <w:rFonts w:ascii="Times New Roman" w:eastAsia="Times New Roman" w:hAnsi="Times New Roman" w:cs="Times New Roman"/>
      <w:sz w:val="24"/>
      <w:szCs w:val="24"/>
    </w:rPr>
  </w:style>
  <w:style w:type="paragraph" w:styleId="2">
    <w:name w:val="heading 2"/>
    <w:basedOn w:val="a"/>
    <w:link w:val="20"/>
    <w:uiPriority w:val="9"/>
    <w:qFormat/>
    <w:rsid w:val="0083588F"/>
    <w:pPr>
      <w:spacing w:before="100" w:beforeAutospacing="1" w:after="100" w:afterAutospacing="1"/>
      <w:outlineLvl w:val="1"/>
    </w:pPr>
    <w:rPr>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CBA"/>
    <w:pPr>
      <w:spacing w:after="200" w:line="276" w:lineRule="auto"/>
      <w:ind w:left="720"/>
      <w:contextualSpacing/>
    </w:pPr>
    <w:rPr>
      <w:rFonts w:asciiTheme="minorHAnsi" w:eastAsiaTheme="minorHAnsi" w:hAnsiTheme="minorHAnsi" w:cstheme="minorBidi"/>
      <w:sz w:val="22"/>
      <w:szCs w:val="22"/>
    </w:rPr>
  </w:style>
  <w:style w:type="paragraph" w:styleId="a5">
    <w:name w:val="Balloon Text"/>
    <w:basedOn w:val="a"/>
    <w:link w:val="a6"/>
    <w:uiPriority w:val="99"/>
    <w:semiHidden/>
    <w:unhideWhenUsed/>
    <w:rsid w:val="00574178"/>
    <w:rPr>
      <w:rFonts w:ascii="Tahoma" w:hAnsi="Tahoma" w:cs="Tahoma"/>
      <w:sz w:val="16"/>
      <w:szCs w:val="16"/>
    </w:rPr>
  </w:style>
  <w:style w:type="character" w:customStyle="1" w:styleId="a6">
    <w:name w:val="Текст выноски Знак"/>
    <w:basedOn w:val="a0"/>
    <w:link w:val="a5"/>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7">
    <w:name w:val="Normal (Web)"/>
    <w:basedOn w:val="a"/>
    <w:uiPriority w:val="99"/>
    <w:semiHidden/>
    <w:unhideWhenUsed/>
    <w:rsid w:val="0083588F"/>
    <w:pPr>
      <w:spacing w:before="100" w:beforeAutospacing="1" w:after="100" w:afterAutospacing="1"/>
    </w:pPr>
    <w:rPr>
      <w:lang w:val="az-Latn-AZ" w:eastAsia="az-Latn-AZ"/>
    </w:rPr>
  </w:style>
  <w:style w:type="paragraph" w:styleId="a8">
    <w:name w:val="header"/>
    <w:basedOn w:val="a"/>
    <w:link w:val="a9"/>
    <w:uiPriority w:val="99"/>
    <w:unhideWhenUsed/>
    <w:rsid w:val="0036509B"/>
    <w:pPr>
      <w:tabs>
        <w:tab w:val="center" w:pos="4536"/>
        <w:tab w:val="right" w:pos="9072"/>
      </w:tabs>
    </w:pPr>
    <w:rPr>
      <w:rFonts w:asciiTheme="minorHAnsi" w:eastAsiaTheme="minorHAnsi" w:hAnsiTheme="minorHAnsi" w:cstheme="minorBidi"/>
      <w:sz w:val="22"/>
      <w:szCs w:val="22"/>
    </w:rPr>
  </w:style>
  <w:style w:type="character" w:customStyle="1" w:styleId="a9">
    <w:name w:val="Верхний колонтитул Знак"/>
    <w:basedOn w:val="a0"/>
    <w:link w:val="a8"/>
    <w:uiPriority w:val="99"/>
    <w:rsid w:val="0036509B"/>
  </w:style>
  <w:style w:type="paragraph" w:styleId="aa">
    <w:name w:val="footer"/>
    <w:basedOn w:val="a"/>
    <w:link w:val="ab"/>
    <w:uiPriority w:val="99"/>
    <w:unhideWhenUsed/>
    <w:rsid w:val="0036509B"/>
    <w:pPr>
      <w:tabs>
        <w:tab w:val="center" w:pos="4536"/>
        <w:tab w:val="right" w:pos="9072"/>
      </w:tabs>
    </w:pPr>
    <w:rPr>
      <w:rFonts w:asciiTheme="minorHAnsi" w:eastAsiaTheme="minorHAnsi" w:hAnsiTheme="minorHAnsi" w:cstheme="minorBidi"/>
      <w:sz w:val="22"/>
      <w:szCs w:val="22"/>
    </w:rPr>
  </w:style>
  <w:style w:type="character" w:customStyle="1" w:styleId="ab">
    <w:name w:val="Нижний колонтитул Знак"/>
    <w:basedOn w:val="a0"/>
    <w:link w:val="aa"/>
    <w:uiPriority w:val="99"/>
    <w:rsid w:val="0036509B"/>
  </w:style>
  <w:style w:type="character" w:styleId="ac">
    <w:name w:val="Strong"/>
    <w:basedOn w:val="a0"/>
    <w:uiPriority w:val="22"/>
    <w:qFormat/>
    <w:rsid w:val="00223166"/>
    <w:rPr>
      <w:b/>
      <w:bCs/>
    </w:rPr>
  </w:style>
  <w:style w:type="character" w:styleId="ad">
    <w:name w:val="Hyperlink"/>
    <w:basedOn w:val="a0"/>
    <w:uiPriority w:val="99"/>
    <w:unhideWhenUsed/>
    <w:rsid w:val="006D4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153685266">
      <w:bodyDiv w:val="1"/>
      <w:marLeft w:val="0"/>
      <w:marRight w:val="0"/>
      <w:marTop w:val="0"/>
      <w:marBottom w:val="0"/>
      <w:divBdr>
        <w:top w:val="none" w:sz="0" w:space="0" w:color="auto"/>
        <w:left w:val="none" w:sz="0" w:space="0" w:color="auto"/>
        <w:bottom w:val="none" w:sz="0" w:space="0" w:color="auto"/>
        <w:right w:val="none" w:sz="0" w:space="0" w:color="auto"/>
      </w:divBdr>
    </w:div>
    <w:div w:id="186530300">
      <w:bodyDiv w:val="1"/>
      <w:marLeft w:val="0"/>
      <w:marRight w:val="0"/>
      <w:marTop w:val="0"/>
      <w:marBottom w:val="0"/>
      <w:divBdr>
        <w:top w:val="none" w:sz="0" w:space="0" w:color="auto"/>
        <w:left w:val="none" w:sz="0" w:space="0" w:color="auto"/>
        <w:bottom w:val="none" w:sz="0" w:space="0" w:color="auto"/>
        <w:right w:val="none" w:sz="0" w:space="0" w:color="auto"/>
      </w:divBdr>
    </w:div>
    <w:div w:id="275718104">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716927884">
      <w:bodyDiv w:val="1"/>
      <w:marLeft w:val="0"/>
      <w:marRight w:val="0"/>
      <w:marTop w:val="0"/>
      <w:marBottom w:val="0"/>
      <w:divBdr>
        <w:top w:val="none" w:sz="0" w:space="0" w:color="auto"/>
        <w:left w:val="none" w:sz="0" w:space="0" w:color="auto"/>
        <w:bottom w:val="none" w:sz="0" w:space="0" w:color="auto"/>
        <w:right w:val="none" w:sz="0" w:space="0" w:color="auto"/>
      </w:divBdr>
    </w:div>
    <w:div w:id="804783636">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272084440">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439181354">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617980978">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heraskerova@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E8304-7141-46D9-99B3-8155D40C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2792</Words>
  <Characters>15918</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 Bayramov</dc:creator>
  <cp:lastModifiedBy>kab20</cp:lastModifiedBy>
  <cp:revision>23</cp:revision>
  <cp:lastPrinted>2015-04-22T04:47:00Z</cp:lastPrinted>
  <dcterms:created xsi:type="dcterms:W3CDTF">2020-02-11T06:20:00Z</dcterms:created>
  <dcterms:modified xsi:type="dcterms:W3CDTF">2020-02-12T10:25:00Z</dcterms:modified>
</cp:coreProperties>
</file>